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C6E" w:rsidRDefault="00061C6E" w:rsidP="00061C6E">
      <w:pPr>
        <w:pStyle w:val="a3"/>
        <w:shd w:val="clear" w:color="auto" w:fill="F8F8F8"/>
        <w:spacing w:before="0" w:beforeAutospacing="0" w:after="0" w:afterAutospacing="0"/>
        <w:jc w:val="center"/>
        <w:rPr>
          <w:rStyle w:val="a4"/>
          <w:color w:val="222222"/>
          <w:sz w:val="28"/>
          <w:szCs w:val="28"/>
        </w:rPr>
      </w:pPr>
      <w:proofErr w:type="spellStart"/>
      <w:r w:rsidRPr="006C7240">
        <w:rPr>
          <w:rStyle w:val="a4"/>
          <w:color w:val="222222"/>
          <w:sz w:val="28"/>
          <w:szCs w:val="28"/>
        </w:rPr>
        <w:t>Обгрунтування</w:t>
      </w:r>
      <w:proofErr w:type="spellEnd"/>
      <w:r w:rsidRPr="006C7240">
        <w:rPr>
          <w:rStyle w:val="a4"/>
          <w:color w:val="222222"/>
          <w:sz w:val="28"/>
          <w:szCs w:val="28"/>
        </w:rPr>
        <w:t xml:space="preserve"> технічних та якісних характеристик </w:t>
      </w:r>
    </w:p>
    <w:p w:rsidR="00061C6E" w:rsidRDefault="00061C6E" w:rsidP="00061C6E">
      <w:pPr>
        <w:pStyle w:val="a3"/>
        <w:shd w:val="clear" w:color="auto" w:fill="F8F8F8"/>
        <w:spacing w:before="0" w:beforeAutospacing="0" w:after="0" w:afterAutospacing="0"/>
        <w:jc w:val="center"/>
        <w:rPr>
          <w:rStyle w:val="a4"/>
          <w:color w:val="222222"/>
          <w:sz w:val="28"/>
          <w:szCs w:val="28"/>
        </w:rPr>
      </w:pPr>
      <w:r w:rsidRPr="006C7240">
        <w:rPr>
          <w:rStyle w:val="a4"/>
          <w:color w:val="222222"/>
          <w:sz w:val="28"/>
          <w:szCs w:val="28"/>
        </w:rPr>
        <w:t>предмета закупівлі,</w:t>
      </w:r>
      <w:r>
        <w:rPr>
          <w:rStyle w:val="a4"/>
          <w:color w:val="222222"/>
          <w:sz w:val="28"/>
          <w:szCs w:val="28"/>
        </w:rPr>
        <w:t xml:space="preserve"> р</w:t>
      </w:r>
      <w:r w:rsidRPr="006C7240">
        <w:rPr>
          <w:rStyle w:val="a4"/>
          <w:color w:val="222222"/>
          <w:sz w:val="28"/>
          <w:szCs w:val="28"/>
        </w:rPr>
        <w:t xml:space="preserve">озміру бюджетного призначення, </w:t>
      </w:r>
    </w:p>
    <w:p w:rsidR="00061C6E" w:rsidRPr="006C7240" w:rsidRDefault="00061C6E" w:rsidP="00061C6E">
      <w:pPr>
        <w:pStyle w:val="a3"/>
        <w:shd w:val="clear" w:color="auto" w:fill="F8F8F8"/>
        <w:spacing w:before="0" w:beforeAutospacing="0" w:after="0" w:afterAutospacing="0"/>
        <w:jc w:val="center"/>
        <w:rPr>
          <w:rStyle w:val="a4"/>
          <w:color w:val="222222"/>
          <w:sz w:val="28"/>
          <w:szCs w:val="28"/>
        </w:rPr>
      </w:pPr>
      <w:r w:rsidRPr="006C7240">
        <w:rPr>
          <w:rStyle w:val="a4"/>
          <w:color w:val="222222"/>
          <w:sz w:val="28"/>
          <w:szCs w:val="28"/>
        </w:rPr>
        <w:t>очікуваної вартості предмета закупівлі</w:t>
      </w:r>
    </w:p>
    <w:p w:rsidR="00061C6E" w:rsidRDefault="00061C6E" w:rsidP="00061C6E">
      <w:pPr>
        <w:pStyle w:val="a3"/>
        <w:shd w:val="clear" w:color="auto" w:fill="F8F8F8"/>
        <w:spacing w:before="0" w:beforeAutospacing="0" w:after="0" w:afterAutospacing="0"/>
        <w:ind w:firstLine="709"/>
        <w:jc w:val="center"/>
        <w:rPr>
          <w:color w:val="333333"/>
          <w:shd w:val="clear" w:color="auto" w:fill="FFFFFF"/>
        </w:rPr>
      </w:pPr>
      <w:r>
        <w:rPr>
          <w:color w:val="333333"/>
          <w:shd w:val="clear" w:color="auto" w:fill="FFFFFF"/>
        </w:rPr>
        <w:t>( на виконання вимог постанови Кабінету Міністрів України від</w:t>
      </w:r>
    </w:p>
    <w:p w:rsidR="00061C6E" w:rsidRDefault="00061C6E" w:rsidP="00061C6E">
      <w:pPr>
        <w:pStyle w:val="a3"/>
        <w:shd w:val="clear" w:color="auto" w:fill="F8F8F8"/>
        <w:spacing w:before="0" w:beforeAutospacing="0" w:after="0" w:afterAutospacing="0"/>
        <w:ind w:firstLine="709"/>
        <w:jc w:val="center"/>
        <w:rPr>
          <w:color w:val="333333"/>
          <w:shd w:val="clear" w:color="auto" w:fill="FFFFFF"/>
        </w:rPr>
      </w:pPr>
      <w:r>
        <w:rPr>
          <w:color w:val="333333"/>
          <w:shd w:val="clear" w:color="auto" w:fill="FFFFFF"/>
        </w:rPr>
        <w:t>11.10.2016  </w:t>
      </w:r>
      <w:hyperlink r:id="rId5" w:tgtFrame="_blank" w:history="1">
        <w:r w:rsidRPr="00594037">
          <w:rPr>
            <w:rStyle w:val="a5"/>
            <w:shd w:val="clear" w:color="auto" w:fill="FFFFFF"/>
          </w:rPr>
          <w:t>№ 710</w:t>
        </w:r>
      </w:hyperlink>
      <w:r w:rsidRPr="00594037">
        <w:rPr>
          <w:shd w:val="clear" w:color="auto" w:fill="FFFFFF"/>
        </w:rPr>
        <w:t> </w:t>
      </w:r>
      <w:proofErr w:type="spellStart"/>
      <w:r>
        <w:rPr>
          <w:color w:val="333333"/>
          <w:shd w:val="clear" w:color="auto" w:fill="FFFFFF"/>
        </w:rPr>
        <w:t>“Про</w:t>
      </w:r>
      <w:proofErr w:type="spellEnd"/>
      <w:r>
        <w:rPr>
          <w:color w:val="333333"/>
          <w:shd w:val="clear" w:color="auto" w:fill="FFFFFF"/>
        </w:rPr>
        <w:t xml:space="preserve"> ефективне використання державних </w:t>
      </w:r>
      <w:proofErr w:type="spellStart"/>
      <w:r>
        <w:rPr>
          <w:color w:val="333333"/>
          <w:shd w:val="clear" w:color="auto" w:fill="FFFFFF"/>
        </w:rPr>
        <w:t>коштів”</w:t>
      </w:r>
      <w:proofErr w:type="spellEnd"/>
      <w:r>
        <w:rPr>
          <w:color w:val="333333"/>
          <w:shd w:val="clear" w:color="auto" w:fill="FFFFFF"/>
        </w:rPr>
        <w:t xml:space="preserve"> зі змінами, внесеними постановою Кабінету Міністрів України від 16.12.2020 № 1266»)</w:t>
      </w:r>
    </w:p>
    <w:p w:rsidR="00061C6E" w:rsidRDefault="00061C6E" w:rsidP="00061C6E">
      <w:pPr>
        <w:pStyle w:val="a3"/>
        <w:shd w:val="clear" w:color="auto" w:fill="F8F8F8"/>
        <w:spacing w:before="0" w:beforeAutospacing="0" w:after="0" w:afterAutospacing="0"/>
        <w:ind w:firstLine="709"/>
        <w:jc w:val="center"/>
        <w:rPr>
          <w:rStyle w:val="a4"/>
          <w:rFonts w:ascii="Verdana" w:hAnsi="Verdana"/>
          <w:color w:val="222222"/>
          <w:sz w:val="20"/>
          <w:szCs w:val="20"/>
        </w:rPr>
      </w:pPr>
    </w:p>
    <w:p w:rsidR="00061C6E" w:rsidRPr="00061C6E" w:rsidRDefault="00061C6E" w:rsidP="00061C6E">
      <w:pPr>
        <w:shd w:val="clear" w:color="auto" w:fill="FFFFFF"/>
        <w:spacing w:after="150" w:line="240" w:lineRule="auto"/>
        <w:ind w:firstLine="708"/>
        <w:jc w:val="both"/>
        <w:textAlignment w:val="baseline"/>
        <w:rPr>
          <w:rFonts w:ascii="Times New Roman" w:hAnsi="Times New Roman" w:cs="Times New Roman"/>
          <w:b/>
          <w:sz w:val="24"/>
          <w:szCs w:val="24"/>
          <w:lang w:eastAsia="ru-RU"/>
        </w:rPr>
      </w:pPr>
      <w:r w:rsidRPr="006C7240">
        <w:rPr>
          <w:rFonts w:ascii="Times New Roman" w:hAnsi="Times New Roman" w:cs="Times New Roman"/>
          <w:bCs/>
          <w:sz w:val="28"/>
          <w:szCs w:val="28"/>
          <w:shd w:val="clear" w:color="auto" w:fill="FFFFFF" w:themeFill="background1"/>
        </w:rPr>
        <w:t xml:space="preserve">Відділом освіти, культури, </w:t>
      </w:r>
      <w:proofErr w:type="spellStart"/>
      <w:r w:rsidRPr="006C7240">
        <w:rPr>
          <w:rFonts w:ascii="Times New Roman" w:hAnsi="Times New Roman" w:cs="Times New Roman"/>
          <w:bCs/>
          <w:sz w:val="28"/>
          <w:szCs w:val="28"/>
          <w:shd w:val="clear" w:color="auto" w:fill="FFFFFF" w:themeFill="background1"/>
        </w:rPr>
        <w:t>сім᾿ї</w:t>
      </w:r>
      <w:proofErr w:type="spellEnd"/>
      <w:r w:rsidRPr="006C7240">
        <w:rPr>
          <w:rFonts w:ascii="Times New Roman" w:hAnsi="Times New Roman" w:cs="Times New Roman"/>
          <w:bCs/>
          <w:sz w:val="28"/>
          <w:szCs w:val="28"/>
          <w:shd w:val="clear" w:color="auto" w:fill="FFFFFF" w:themeFill="background1"/>
        </w:rPr>
        <w:t xml:space="preserve">, молоді та спорту </w:t>
      </w:r>
      <w:proofErr w:type="spellStart"/>
      <w:r w:rsidRPr="006C7240">
        <w:rPr>
          <w:rFonts w:ascii="Times New Roman" w:hAnsi="Times New Roman" w:cs="Times New Roman"/>
          <w:bCs/>
          <w:sz w:val="28"/>
          <w:szCs w:val="28"/>
          <w:shd w:val="clear" w:color="auto" w:fill="FFFFFF" w:themeFill="background1"/>
        </w:rPr>
        <w:t>Перечинської</w:t>
      </w:r>
      <w:proofErr w:type="spellEnd"/>
      <w:r w:rsidRPr="006C7240">
        <w:rPr>
          <w:rFonts w:ascii="Times New Roman" w:hAnsi="Times New Roman" w:cs="Times New Roman"/>
          <w:bCs/>
          <w:sz w:val="28"/>
          <w:szCs w:val="28"/>
          <w:shd w:val="clear" w:color="auto" w:fill="FFFFFF" w:themeFill="background1"/>
        </w:rPr>
        <w:t xml:space="preserve"> міської </w:t>
      </w:r>
      <w:r w:rsidRPr="004E2F8A">
        <w:rPr>
          <w:rFonts w:ascii="Times New Roman" w:hAnsi="Times New Roman" w:cs="Times New Roman"/>
          <w:bCs/>
          <w:sz w:val="28"/>
          <w:szCs w:val="28"/>
          <w:shd w:val="clear" w:color="auto" w:fill="FFFFFF" w:themeFill="background1"/>
        </w:rPr>
        <w:t xml:space="preserve">ради здійснюється закупівля </w:t>
      </w:r>
      <w:r w:rsidRPr="004E2F8A">
        <w:rPr>
          <w:rFonts w:ascii="Times New Roman" w:hAnsi="Times New Roman" w:cs="Times New Roman"/>
          <w:b/>
          <w:bCs/>
          <w:sz w:val="28"/>
          <w:szCs w:val="28"/>
          <w:shd w:val="clear" w:color="auto" w:fill="FFFFFF" w:themeFill="background1"/>
        </w:rPr>
        <w:t>за</w:t>
      </w:r>
      <w:r w:rsidRPr="004E2F8A">
        <w:rPr>
          <w:rFonts w:ascii="Times New Roman" w:eastAsia="Times New Roman" w:hAnsi="Times New Roman" w:cs="Times New Roman"/>
          <w:b/>
          <w:color w:val="333333"/>
          <w:sz w:val="28"/>
          <w:szCs w:val="28"/>
          <w:lang w:eastAsia="uk-UA"/>
        </w:rPr>
        <w:t xml:space="preserve"> предметом закупівлі</w:t>
      </w:r>
      <w:r w:rsidRPr="004E2F8A">
        <w:rPr>
          <w:rFonts w:ascii="Times New Roman" w:eastAsia="Times New Roman" w:hAnsi="Times New Roman" w:cs="Times New Roman"/>
          <w:color w:val="333333"/>
          <w:sz w:val="28"/>
          <w:szCs w:val="28"/>
          <w:lang w:eastAsia="uk-UA"/>
        </w:rPr>
        <w:t xml:space="preserve">: </w:t>
      </w:r>
      <w:r w:rsidRPr="00061C6E">
        <w:rPr>
          <w:rFonts w:ascii="Times New Roman" w:hAnsi="Times New Roman" w:cs="Times New Roman"/>
          <w:sz w:val="24"/>
          <w:szCs w:val="24"/>
          <w:lang w:eastAsia="ru-RU"/>
        </w:rPr>
        <w:t>«</w:t>
      </w:r>
      <w:r w:rsidRPr="00061C6E">
        <w:rPr>
          <w:rFonts w:ascii="Times New Roman" w:hAnsi="Times New Roman" w:cs="Times New Roman"/>
          <w:b/>
          <w:sz w:val="24"/>
          <w:szCs w:val="24"/>
          <w:shd w:val="clear" w:color="auto" w:fill="FFFFFF"/>
        </w:rPr>
        <w:t xml:space="preserve">Реконструкція системи електропостачання (монтаж дахової сонячної електростанції для власних потреб) філії опорного закладу Початкова школа Ліцею імені Героїв 68-го батальйону </w:t>
      </w:r>
      <w:proofErr w:type="spellStart"/>
      <w:r w:rsidRPr="00061C6E">
        <w:rPr>
          <w:rFonts w:ascii="Times New Roman" w:hAnsi="Times New Roman" w:cs="Times New Roman"/>
          <w:b/>
          <w:sz w:val="24"/>
          <w:szCs w:val="24"/>
          <w:shd w:val="clear" w:color="auto" w:fill="FFFFFF"/>
        </w:rPr>
        <w:t>Перечинської</w:t>
      </w:r>
      <w:proofErr w:type="spellEnd"/>
      <w:r w:rsidRPr="00061C6E">
        <w:rPr>
          <w:rFonts w:ascii="Times New Roman" w:hAnsi="Times New Roman" w:cs="Times New Roman"/>
          <w:b/>
          <w:sz w:val="24"/>
          <w:szCs w:val="24"/>
          <w:shd w:val="clear" w:color="auto" w:fill="FFFFFF"/>
        </w:rPr>
        <w:t xml:space="preserve"> міської ради по вул. </w:t>
      </w:r>
      <w:proofErr w:type="spellStart"/>
      <w:r w:rsidRPr="00061C6E">
        <w:rPr>
          <w:rFonts w:ascii="Times New Roman" w:hAnsi="Times New Roman" w:cs="Times New Roman"/>
          <w:b/>
          <w:sz w:val="24"/>
          <w:szCs w:val="24"/>
          <w:shd w:val="clear" w:color="auto" w:fill="FFFFFF"/>
        </w:rPr>
        <w:t>Ужанська</w:t>
      </w:r>
      <w:proofErr w:type="spellEnd"/>
      <w:r w:rsidRPr="00061C6E">
        <w:rPr>
          <w:rFonts w:ascii="Times New Roman" w:hAnsi="Times New Roman" w:cs="Times New Roman"/>
          <w:b/>
          <w:sz w:val="24"/>
          <w:szCs w:val="24"/>
          <w:shd w:val="clear" w:color="auto" w:fill="FFFFFF"/>
        </w:rPr>
        <w:t xml:space="preserve">, 9 в м. </w:t>
      </w:r>
      <w:proofErr w:type="spellStart"/>
      <w:r w:rsidRPr="00061C6E">
        <w:rPr>
          <w:rFonts w:ascii="Times New Roman" w:hAnsi="Times New Roman" w:cs="Times New Roman"/>
          <w:b/>
          <w:sz w:val="24"/>
          <w:szCs w:val="24"/>
          <w:shd w:val="clear" w:color="auto" w:fill="FFFFFF"/>
        </w:rPr>
        <w:t>Перечин</w:t>
      </w:r>
      <w:proofErr w:type="spellEnd"/>
      <w:r w:rsidRPr="00061C6E">
        <w:rPr>
          <w:rFonts w:ascii="Times New Roman" w:hAnsi="Times New Roman" w:cs="Times New Roman"/>
          <w:b/>
          <w:sz w:val="24"/>
          <w:szCs w:val="24"/>
          <w:shd w:val="clear" w:color="auto" w:fill="FFFFFF"/>
        </w:rPr>
        <w:t>, Ужгородського району,</w:t>
      </w:r>
      <w:r w:rsidRPr="00061C6E">
        <w:rPr>
          <w:rStyle w:val="h-hidden"/>
          <w:rFonts w:ascii="Times New Roman" w:hAnsi="Times New Roman" w:cs="Times New Roman"/>
          <w:b/>
          <w:sz w:val="24"/>
          <w:szCs w:val="24"/>
          <w:bdr w:val="none" w:sz="0" w:space="0" w:color="auto" w:frame="1"/>
          <w:shd w:val="clear" w:color="auto" w:fill="FFFFFF"/>
        </w:rPr>
        <w:t xml:space="preserve"> Закарпатської області</w:t>
      </w:r>
      <w:r w:rsidRPr="00061C6E">
        <w:rPr>
          <w:rFonts w:ascii="Times New Roman" w:hAnsi="Times New Roman" w:cs="Times New Roman"/>
          <w:b/>
          <w:sz w:val="24"/>
          <w:szCs w:val="24"/>
          <w:lang w:eastAsia="ru-RU"/>
        </w:rPr>
        <w:t>»</w:t>
      </w:r>
    </w:p>
    <w:p w:rsidR="00061C6E" w:rsidRPr="001D7564" w:rsidRDefault="00061C6E" w:rsidP="00061C6E">
      <w:pPr>
        <w:tabs>
          <w:tab w:val="left" w:pos="9355"/>
        </w:tabs>
        <w:rPr>
          <w:rFonts w:ascii="Times New Roman" w:hAnsi="Times New Roman" w:cs="Times New Roman"/>
          <w:b/>
          <w:sz w:val="28"/>
          <w:szCs w:val="28"/>
        </w:rPr>
      </w:pPr>
      <w:r w:rsidRPr="001D7564">
        <w:rPr>
          <w:rFonts w:ascii="Times New Roman" w:eastAsia="Times New Roman" w:hAnsi="Times New Roman" w:cs="Times New Roman"/>
          <w:sz w:val="28"/>
          <w:szCs w:val="28"/>
          <w:lang w:eastAsia="uk-UA"/>
        </w:rPr>
        <w:t xml:space="preserve">Класифікація за </w:t>
      </w:r>
      <w:proofErr w:type="spellStart"/>
      <w:r w:rsidRPr="001D7564">
        <w:rPr>
          <w:rStyle w:val="qaclassifierdk"/>
          <w:rFonts w:ascii="Times New Roman" w:hAnsi="Times New Roman" w:cs="Times New Roman"/>
          <w:b/>
          <w:sz w:val="28"/>
          <w:szCs w:val="28"/>
          <w:bdr w:val="none" w:sz="0" w:space="0" w:color="auto" w:frame="1"/>
        </w:rPr>
        <w:t>ДК</w:t>
      </w:r>
      <w:proofErr w:type="spellEnd"/>
      <w:r w:rsidRPr="001D7564">
        <w:rPr>
          <w:rStyle w:val="qaclassifierdk"/>
          <w:rFonts w:ascii="Times New Roman" w:hAnsi="Times New Roman" w:cs="Times New Roman"/>
          <w:b/>
          <w:sz w:val="28"/>
          <w:szCs w:val="28"/>
          <w:bdr w:val="none" w:sz="0" w:space="0" w:color="auto" w:frame="1"/>
        </w:rPr>
        <w:t xml:space="preserve"> 021</w:t>
      </w:r>
      <w:r w:rsidRPr="001D7564">
        <w:rPr>
          <w:rStyle w:val="qaclassifiertype"/>
          <w:rFonts w:ascii="Times New Roman" w:hAnsi="Times New Roman" w:cs="Times New Roman"/>
          <w:b/>
          <w:sz w:val="28"/>
          <w:szCs w:val="28"/>
          <w:bdr w:val="none" w:sz="0" w:space="0" w:color="auto" w:frame="1"/>
        </w:rPr>
        <w:t>:2015: </w:t>
      </w:r>
      <w:r w:rsidRPr="001D7564">
        <w:rPr>
          <w:rFonts w:ascii="Times New Roman" w:hAnsi="Times New Roman" w:cs="Times New Roman"/>
          <w:b/>
          <w:bCs/>
          <w:color w:val="000000"/>
          <w:sz w:val="28"/>
          <w:szCs w:val="28"/>
        </w:rPr>
        <w:t>45454000-4 – Реконструкція</w:t>
      </w:r>
    </w:p>
    <w:p w:rsidR="00061C6E" w:rsidRPr="004E2F8A" w:rsidRDefault="00061C6E" w:rsidP="00061C6E">
      <w:pPr>
        <w:pStyle w:val="a3"/>
        <w:shd w:val="clear" w:color="auto" w:fill="F8F8F8"/>
        <w:spacing w:before="0" w:beforeAutospacing="0" w:after="0" w:afterAutospacing="0"/>
        <w:rPr>
          <w:b/>
          <w:color w:val="222222"/>
          <w:sz w:val="28"/>
          <w:szCs w:val="28"/>
        </w:rPr>
      </w:pPr>
      <w:r w:rsidRPr="006C7240">
        <w:rPr>
          <w:color w:val="222222"/>
          <w:sz w:val="28"/>
          <w:szCs w:val="28"/>
        </w:rPr>
        <w:t xml:space="preserve">Процедура закупівлі:    </w:t>
      </w:r>
      <w:r w:rsidRPr="006C7240">
        <w:rPr>
          <w:b/>
          <w:color w:val="222222"/>
          <w:sz w:val="28"/>
          <w:szCs w:val="28"/>
        </w:rPr>
        <w:t xml:space="preserve">Відкриті </w:t>
      </w:r>
      <w:r>
        <w:rPr>
          <w:b/>
          <w:color w:val="222222"/>
          <w:sz w:val="28"/>
          <w:szCs w:val="28"/>
        </w:rPr>
        <w:t xml:space="preserve"> </w:t>
      </w:r>
      <w:r w:rsidRPr="006C7240">
        <w:rPr>
          <w:b/>
          <w:color w:val="222222"/>
          <w:sz w:val="28"/>
          <w:szCs w:val="28"/>
        </w:rPr>
        <w:t>торги</w:t>
      </w:r>
      <w:r w:rsidRPr="004E2F8A">
        <w:rPr>
          <w:b/>
          <w:color w:val="222222"/>
          <w:sz w:val="28"/>
          <w:szCs w:val="28"/>
          <w:lang w:val="ru-RU"/>
        </w:rPr>
        <w:t xml:space="preserve"> (</w:t>
      </w:r>
      <w:proofErr w:type="spellStart"/>
      <w:r w:rsidRPr="004E2F8A">
        <w:rPr>
          <w:b/>
          <w:color w:val="222222"/>
          <w:sz w:val="28"/>
          <w:szCs w:val="28"/>
          <w:lang w:val="ru-RU"/>
        </w:rPr>
        <w:t>з</w:t>
      </w:r>
      <w:proofErr w:type="spellEnd"/>
      <w:r>
        <w:rPr>
          <w:b/>
          <w:color w:val="222222"/>
          <w:sz w:val="28"/>
          <w:szCs w:val="28"/>
        </w:rPr>
        <w:t xml:space="preserve"> особливостями) </w:t>
      </w:r>
    </w:p>
    <w:p w:rsidR="00061C6E" w:rsidRPr="007B73CE" w:rsidRDefault="00061C6E" w:rsidP="00061C6E">
      <w:pPr>
        <w:pStyle w:val="a3"/>
        <w:shd w:val="clear" w:color="auto" w:fill="F8F8F8"/>
        <w:spacing w:before="0" w:beforeAutospacing="0" w:after="0" w:afterAutospacing="0"/>
        <w:rPr>
          <w:b/>
          <w:color w:val="222222"/>
          <w:sz w:val="16"/>
          <w:szCs w:val="16"/>
        </w:rPr>
      </w:pPr>
    </w:p>
    <w:p w:rsidR="00061C6E" w:rsidRPr="001D7564" w:rsidRDefault="00061C6E" w:rsidP="00061C6E">
      <w:pPr>
        <w:pStyle w:val="a3"/>
        <w:shd w:val="clear" w:color="auto" w:fill="F8F8F8"/>
        <w:spacing w:before="0" w:beforeAutospacing="0" w:after="0" w:afterAutospacing="0"/>
        <w:rPr>
          <w:b/>
          <w:color w:val="222222"/>
          <w:sz w:val="28"/>
          <w:szCs w:val="28"/>
        </w:rPr>
      </w:pPr>
      <w:r w:rsidRPr="006C7240">
        <w:rPr>
          <w:color w:val="222222"/>
          <w:sz w:val="28"/>
          <w:szCs w:val="28"/>
        </w:rPr>
        <w:t>Вид предмету закупівлі</w:t>
      </w:r>
      <w:r w:rsidRPr="006C7240">
        <w:rPr>
          <w:b/>
          <w:color w:val="222222"/>
          <w:sz w:val="28"/>
          <w:szCs w:val="28"/>
        </w:rPr>
        <w:t>:       </w:t>
      </w:r>
      <w:r w:rsidRPr="001D7564">
        <w:rPr>
          <w:b/>
          <w:color w:val="222222"/>
          <w:sz w:val="28"/>
          <w:szCs w:val="28"/>
        </w:rPr>
        <w:t>роботи</w:t>
      </w:r>
    </w:p>
    <w:p w:rsidR="00061C6E" w:rsidRPr="007B73CE" w:rsidRDefault="00061C6E" w:rsidP="00061C6E">
      <w:pPr>
        <w:pStyle w:val="a3"/>
        <w:shd w:val="clear" w:color="auto" w:fill="F8F8F8"/>
        <w:spacing w:before="0" w:beforeAutospacing="0" w:after="0" w:afterAutospacing="0"/>
        <w:rPr>
          <w:b/>
          <w:color w:val="222222"/>
          <w:sz w:val="16"/>
          <w:szCs w:val="16"/>
        </w:rPr>
      </w:pPr>
    </w:p>
    <w:p w:rsidR="00061C6E" w:rsidRPr="00061C6E" w:rsidRDefault="00061C6E" w:rsidP="00061C6E">
      <w:pPr>
        <w:pStyle w:val="a3"/>
        <w:shd w:val="clear" w:color="auto" w:fill="F8F8F8"/>
        <w:spacing w:before="0" w:beforeAutospacing="0" w:after="0" w:afterAutospacing="0"/>
        <w:rPr>
          <w:color w:val="333333"/>
          <w:sz w:val="28"/>
          <w:szCs w:val="28"/>
          <w:shd w:val="clear" w:color="auto" w:fill="FFFFFF"/>
          <w:lang w:val="en-US"/>
        </w:rPr>
      </w:pPr>
      <w:r w:rsidRPr="003B0A5D">
        <w:rPr>
          <w:color w:val="000000" w:themeColor="text1"/>
          <w:sz w:val="28"/>
          <w:szCs w:val="28"/>
        </w:rPr>
        <w:t>Ідентифікатор закупівлі</w:t>
      </w:r>
      <w:r w:rsidRPr="00061C6E">
        <w:rPr>
          <w:color w:val="000000" w:themeColor="text1"/>
          <w:sz w:val="28"/>
          <w:szCs w:val="28"/>
        </w:rPr>
        <w:t xml:space="preserve">:     </w:t>
      </w:r>
      <w:r w:rsidRPr="00061C6E">
        <w:rPr>
          <w:color w:val="333333"/>
          <w:sz w:val="28"/>
          <w:szCs w:val="28"/>
          <w:shd w:val="clear" w:color="auto" w:fill="FFFFFF"/>
        </w:rPr>
        <w:t>UA-2026-07-14-002107-a</w:t>
      </w:r>
    </w:p>
    <w:p w:rsidR="00061C6E" w:rsidRPr="00061C6E" w:rsidRDefault="00061C6E" w:rsidP="00061C6E">
      <w:pPr>
        <w:pStyle w:val="a3"/>
        <w:shd w:val="clear" w:color="auto" w:fill="F8F8F8"/>
        <w:spacing w:before="0" w:beforeAutospacing="0" w:after="0" w:afterAutospacing="0"/>
        <w:rPr>
          <w:b/>
          <w:sz w:val="28"/>
          <w:szCs w:val="28"/>
          <w:lang w:val="en-US"/>
        </w:rPr>
      </w:pPr>
    </w:p>
    <w:p w:rsidR="00061C6E" w:rsidRPr="0030626E" w:rsidRDefault="00061C6E" w:rsidP="00061C6E">
      <w:pPr>
        <w:autoSpaceDE w:val="0"/>
        <w:autoSpaceDN w:val="0"/>
        <w:adjustRightInd w:val="0"/>
        <w:rPr>
          <w:rFonts w:ascii="Times New Roman" w:hAnsi="Times New Roman" w:cs="Times New Roman"/>
          <w:b/>
          <w:sz w:val="28"/>
          <w:szCs w:val="28"/>
          <w:lang w:eastAsia="ru-RU"/>
        </w:rPr>
      </w:pPr>
      <w:proofErr w:type="spellStart"/>
      <w:r w:rsidRPr="0030626E">
        <w:rPr>
          <w:rFonts w:ascii="Times New Roman" w:hAnsi="Times New Roman" w:cs="Times New Roman"/>
          <w:b/>
          <w:sz w:val="28"/>
          <w:szCs w:val="28"/>
          <w:lang w:eastAsia="ru-RU"/>
        </w:rPr>
        <w:t>Обгрунтування</w:t>
      </w:r>
      <w:proofErr w:type="spellEnd"/>
      <w:r w:rsidRPr="0030626E">
        <w:rPr>
          <w:rFonts w:ascii="Times New Roman" w:hAnsi="Times New Roman" w:cs="Times New Roman"/>
          <w:b/>
          <w:sz w:val="28"/>
          <w:szCs w:val="28"/>
          <w:lang w:eastAsia="ru-RU"/>
        </w:rPr>
        <w:t xml:space="preserve"> технічних та якісних характеристик предмета закупівлі </w:t>
      </w:r>
    </w:p>
    <w:p w:rsidR="00061C6E" w:rsidRDefault="00061C6E" w:rsidP="00061C6E">
      <w:pPr>
        <w:spacing w:after="0" w:line="240" w:lineRule="auto"/>
        <w:contextualSpacing/>
        <w:jc w:val="center"/>
        <w:rPr>
          <w:rFonts w:ascii="Times New Roman" w:hAnsi="Times New Roman"/>
          <w:b/>
          <w:sz w:val="24"/>
          <w:szCs w:val="24"/>
        </w:rPr>
      </w:pPr>
    </w:p>
    <w:p w:rsidR="00061C6E" w:rsidRPr="00061C6E" w:rsidRDefault="00061C6E" w:rsidP="00061C6E">
      <w:pPr>
        <w:spacing w:after="0" w:line="240" w:lineRule="auto"/>
        <w:contextualSpacing/>
        <w:jc w:val="center"/>
        <w:rPr>
          <w:rFonts w:ascii="Times New Roman" w:hAnsi="Times New Roman"/>
          <w:b/>
          <w:sz w:val="24"/>
          <w:szCs w:val="24"/>
          <w:lang w:val="ru-RU"/>
        </w:rPr>
      </w:pPr>
      <w:r w:rsidRPr="00CC14A7">
        <w:rPr>
          <w:rFonts w:ascii="Times New Roman" w:hAnsi="Times New Roman"/>
          <w:b/>
          <w:sz w:val="24"/>
          <w:szCs w:val="24"/>
        </w:rPr>
        <w:t xml:space="preserve">Технічна специфікація </w:t>
      </w:r>
    </w:p>
    <w:p w:rsidR="00061C6E" w:rsidRPr="00061C6E" w:rsidRDefault="00061C6E" w:rsidP="00061C6E">
      <w:pPr>
        <w:spacing w:after="0" w:line="240" w:lineRule="auto"/>
        <w:contextualSpacing/>
        <w:jc w:val="center"/>
        <w:rPr>
          <w:rFonts w:ascii="Times New Roman" w:hAnsi="Times New Roman"/>
          <w:b/>
          <w:sz w:val="24"/>
          <w:szCs w:val="24"/>
          <w:lang w:val="ru-RU"/>
        </w:rPr>
      </w:pPr>
    </w:p>
    <w:p w:rsidR="00061C6E" w:rsidRPr="00766831" w:rsidRDefault="00061C6E" w:rsidP="00061C6E">
      <w:pPr>
        <w:tabs>
          <w:tab w:val="left" w:pos="9355"/>
        </w:tabs>
        <w:rPr>
          <w:rFonts w:ascii="Times New Roman" w:hAnsi="Times New Roman" w:cs="Times New Roman"/>
          <w:b/>
          <w:bCs/>
          <w:sz w:val="24"/>
          <w:szCs w:val="24"/>
        </w:rPr>
      </w:pPr>
      <w:r w:rsidRPr="00766831">
        <w:rPr>
          <w:rFonts w:ascii="Times New Roman" w:hAnsi="Times New Roman" w:cs="Times New Roman"/>
          <w:b/>
          <w:bCs/>
          <w:sz w:val="24"/>
          <w:szCs w:val="24"/>
        </w:rPr>
        <w:t>1.</w:t>
      </w:r>
      <w:r w:rsidRPr="00061C6E">
        <w:rPr>
          <w:rFonts w:ascii="Times New Roman" w:hAnsi="Times New Roman" w:cs="Times New Roman"/>
          <w:b/>
          <w:bCs/>
          <w:sz w:val="24"/>
          <w:szCs w:val="24"/>
          <w:lang w:val="ru-RU"/>
        </w:rPr>
        <w:t>1/</w:t>
      </w:r>
      <w:r w:rsidRPr="00766831">
        <w:rPr>
          <w:rFonts w:ascii="Times New Roman" w:hAnsi="Times New Roman" w:cs="Times New Roman"/>
          <w:b/>
          <w:bCs/>
          <w:sz w:val="24"/>
          <w:szCs w:val="24"/>
        </w:rPr>
        <w:t xml:space="preserve"> Клас наслідків (відповідальності) – СС</w:t>
      </w:r>
      <w:r w:rsidRPr="00061C6E">
        <w:rPr>
          <w:rFonts w:ascii="Times New Roman" w:hAnsi="Times New Roman" w:cs="Times New Roman"/>
          <w:b/>
          <w:bCs/>
          <w:sz w:val="24"/>
          <w:szCs w:val="24"/>
          <w:lang w:val="ru-RU"/>
        </w:rPr>
        <w:t>1</w:t>
      </w:r>
      <w:r w:rsidRPr="00766831">
        <w:rPr>
          <w:rFonts w:ascii="Times New Roman" w:hAnsi="Times New Roman" w:cs="Times New Roman"/>
          <w:b/>
          <w:bCs/>
          <w:sz w:val="24"/>
          <w:szCs w:val="24"/>
        </w:rPr>
        <w:t xml:space="preserve">.  </w:t>
      </w:r>
    </w:p>
    <w:p w:rsidR="00061C6E" w:rsidRPr="006176ED" w:rsidRDefault="00061C6E" w:rsidP="00061C6E">
      <w:pPr>
        <w:shd w:val="clear" w:color="auto" w:fill="FFFFFF"/>
        <w:jc w:val="both"/>
        <w:rPr>
          <w:b/>
        </w:rPr>
      </w:pPr>
      <w:r>
        <w:rPr>
          <w:color w:val="000000"/>
        </w:rPr>
        <w:t xml:space="preserve">1.2. Місце виконання робіт: </w:t>
      </w:r>
      <w:r w:rsidRPr="00000965">
        <w:rPr>
          <w:b/>
          <w:lang w:eastAsia="ru-RU"/>
        </w:rPr>
        <w:t xml:space="preserve">вул. </w:t>
      </w:r>
      <w:proofErr w:type="spellStart"/>
      <w:r>
        <w:rPr>
          <w:b/>
        </w:rPr>
        <w:t>Ужанська</w:t>
      </w:r>
      <w:proofErr w:type="spellEnd"/>
      <w:r>
        <w:rPr>
          <w:b/>
        </w:rPr>
        <w:t xml:space="preserve">, 9 </w:t>
      </w:r>
      <w:r w:rsidRPr="00000965">
        <w:rPr>
          <w:b/>
          <w:lang w:eastAsia="ru-RU"/>
        </w:rPr>
        <w:t xml:space="preserve">в м. </w:t>
      </w:r>
      <w:proofErr w:type="spellStart"/>
      <w:r w:rsidRPr="00000965">
        <w:rPr>
          <w:b/>
          <w:lang w:eastAsia="ru-RU"/>
        </w:rPr>
        <w:t>Перечин</w:t>
      </w:r>
      <w:proofErr w:type="spellEnd"/>
      <w:r w:rsidRPr="00000965">
        <w:rPr>
          <w:b/>
          <w:lang w:eastAsia="ru-RU"/>
        </w:rPr>
        <w:t xml:space="preserve"> Ужгородського району Закарпатської області, </w:t>
      </w:r>
      <w:r w:rsidRPr="00511344">
        <w:rPr>
          <w:shd w:val="clear" w:color="auto" w:fill="FFFFFF"/>
        </w:rPr>
        <w:t>філі</w:t>
      </w:r>
      <w:r>
        <w:rPr>
          <w:shd w:val="clear" w:color="auto" w:fill="FFFFFF"/>
        </w:rPr>
        <w:t>я</w:t>
      </w:r>
      <w:r w:rsidRPr="00511344">
        <w:rPr>
          <w:shd w:val="clear" w:color="auto" w:fill="FFFFFF"/>
        </w:rPr>
        <w:t xml:space="preserve"> опорного закладу Початкова школа Ліцею імені Героїв 68-го батальйону </w:t>
      </w:r>
      <w:proofErr w:type="spellStart"/>
      <w:r w:rsidRPr="00511344">
        <w:rPr>
          <w:shd w:val="clear" w:color="auto" w:fill="FFFFFF"/>
        </w:rPr>
        <w:t>Перечинської</w:t>
      </w:r>
      <w:proofErr w:type="spellEnd"/>
      <w:r w:rsidRPr="00511344">
        <w:rPr>
          <w:shd w:val="clear" w:color="auto" w:fill="FFFFFF"/>
        </w:rPr>
        <w:t xml:space="preserve"> міської ради</w:t>
      </w:r>
      <w:r>
        <w:rPr>
          <w:b/>
        </w:rPr>
        <w:t>.</w:t>
      </w:r>
    </w:p>
    <w:p w:rsidR="00061C6E" w:rsidRPr="006176ED" w:rsidRDefault="00061C6E" w:rsidP="00061C6E">
      <w:pPr>
        <w:shd w:val="clear" w:color="auto" w:fill="FFFFFF"/>
        <w:jc w:val="both"/>
        <w:rPr>
          <w:lang w:eastAsia="ru-RU"/>
        </w:rPr>
      </w:pPr>
      <w:r w:rsidRPr="000A0956">
        <w:rPr>
          <w:color w:val="000000"/>
        </w:rPr>
        <w:t>1.</w:t>
      </w:r>
      <w:r>
        <w:rPr>
          <w:color w:val="000000"/>
        </w:rPr>
        <w:t>3</w:t>
      </w:r>
      <w:r w:rsidRPr="000A0956">
        <w:rPr>
          <w:color w:val="000000"/>
        </w:rPr>
        <w:t xml:space="preserve">. Об’єкт: </w:t>
      </w:r>
      <w:r w:rsidRPr="000A0956">
        <w:rPr>
          <w:lang w:eastAsia="ru-RU"/>
        </w:rPr>
        <w:t>«</w:t>
      </w:r>
      <w:r w:rsidRPr="00511344">
        <w:rPr>
          <w:shd w:val="clear" w:color="auto" w:fill="FFFFFF"/>
        </w:rPr>
        <w:t xml:space="preserve">Реконструкція системи електропостачання (монтаж дахової сонячної електростанції для власних потреб) філії опорного закладу Початкова школа Ліцею імені Героїв 68-го батальйону </w:t>
      </w:r>
      <w:proofErr w:type="spellStart"/>
      <w:r w:rsidRPr="00511344">
        <w:rPr>
          <w:shd w:val="clear" w:color="auto" w:fill="FFFFFF"/>
        </w:rPr>
        <w:t>Перечинської</w:t>
      </w:r>
      <w:proofErr w:type="spellEnd"/>
      <w:r w:rsidRPr="00511344">
        <w:rPr>
          <w:shd w:val="clear" w:color="auto" w:fill="FFFFFF"/>
        </w:rPr>
        <w:t xml:space="preserve"> міської ради по вул. </w:t>
      </w:r>
      <w:proofErr w:type="spellStart"/>
      <w:r w:rsidRPr="00511344">
        <w:rPr>
          <w:shd w:val="clear" w:color="auto" w:fill="FFFFFF"/>
        </w:rPr>
        <w:t>Ужанська</w:t>
      </w:r>
      <w:proofErr w:type="spellEnd"/>
      <w:r w:rsidRPr="00511344">
        <w:rPr>
          <w:shd w:val="clear" w:color="auto" w:fill="FFFFFF"/>
        </w:rPr>
        <w:t xml:space="preserve">, 9 в м. </w:t>
      </w:r>
      <w:proofErr w:type="spellStart"/>
      <w:r w:rsidRPr="00511344">
        <w:rPr>
          <w:shd w:val="clear" w:color="auto" w:fill="FFFFFF"/>
        </w:rPr>
        <w:t>Перечин</w:t>
      </w:r>
      <w:proofErr w:type="spellEnd"/>
      <w:r w:rsidRPr="00511344">
        <w:rPr>
          <w:shd w:val="clear" w:color="auto" w:fill="FFFFFF"/>
        </w:rPr>
        <w:t>, Ужгородського району,</w:t>
      </w:r>
      <w:r w:rsidRPr="00511344">
        <w:rPr>
          <w:rStyle w:val="h-hidden"/>
          <w:bdr w:val="none" w:sz="0" w:space="0" w:color="auto" w:frame="1"/>
          <w:shd w:val="clear" w:color="auto" w:fill="FFFFFF"/>
        </w:rPr>
        <w:t xml:space="preserve"> Закарпатської області</w:t>
      </w:r>
      <w:r w:rsidRPr="00511344">
        <w:rPr>
          <w:lang w:eastAsia="ru-RU"/>
        </w:rPr>
        <w:t>»</w:t>
      </w:r>
      <w:r>
        <w:rPr>
          <w:lang w:eastAsia="ru-RU"/>
        </w:rPr>
        <w:t>.</w:t>
      </w:r>
    </w:p>
    <w:p w:rsidR="00061C6E" w:rsidRPr="006176ED" w:rsidRDefault="00061C6E" w:rsidP="00061C6E">
      <w:pPr>
        <w:pBdr>
          <w:top w:val="nil"/>
          <w:left w:val="nil"/>
          <w:bottom w:val="nil"/>
          <w:right w:val="nil"/>
          <w:between w:val="nil"/>
        </w:pBdr>
        <w:jc w:val="both"/>
        <w:rPr>
          <w:color w:val="000000"/>
        </w:rPr>
      </w:pPr>
      <w:r>
        <w:rPr>
          <w:color w:val="000000"/>
        </w:rPr>
        <w:t>1.4. Строк виконання робіт: до 31 жовтня 2026 року включно.</w:t>
      </w:r>
    </w:p>
    <w:p w:rsidR="00061C6E" w:rsidRPr="000A0956" w:rsidRDefault="00061C6E" w:rsidP="00061C6E">
      <w:pPr>
        <w:pBdr>
          <w:top w:val="nil"/>
          <w:left w:val="nil"/>
          <w:bottom w:val="nil"/>
          <w:right w:val="nil"/>
          <w:between w:val="nil"/>
        </w:pBdr>
        <w:jc w:val="both"/>
        <w:rPr>
          <w:color w:val="000000"/>
        </w:rPr>
      </w:pPr>
      <w:r w:rsidRPr="000A0956">
        <w:rPr>
          <w:color w:val="000000"/>
        </w:rPr>
        <w:t>1.</w:t>
      </w:r>
      <w:r>
        <w:rPr>
          <w:color w:val="000000"/>
        </w:rPr>
        <w:t>5</w:t>
      </w:r>
      <w:r w:rsidRPr="000A0956">
        <w:rPr>
          <w:color w:val="000000"/>
        </w:rPr>
        <w:t xml:space="preserve">. </w:t>
      </w:r>
      <w:proofErr w:type="spellStart"/>
      <w:r w:rsidRPr="000A0956">
        <w:rPr>
          <w:color w:val="000000" w:themeColor="text1"/>
        </w:rPr>
        <w:t>Проєктна</w:t>
      </w:r>
      <w:proofErr w:type="spellEnd"/>
      <w:r w:rsidRPr="000A0956">
        <w:rPr>
          <w:color w:val="000000" w:themeColor="text1"/>
        </w:rPr>
        <w:t xml:space="preserve"> документація має позитивний експертний звіт щодо розгляду проектної документації на </w:t>
      </w:r>
      <w:r>
        <w:rPr>
          <w:color w:val="000000" w:themeColor="text1"/>
        </w:rPr>
        <w:t xml:space="preserve"> реконструкцію системи електропостачання</w:t>
      </w:r>
      <w:r w:rsidRPr="000A0956">
        <w:rPr>
          <w:color w:val="000000" w:themeColor="text1"/>
        </w:rPr>
        <w:t xml:space="preserve"> від </w:t>
      </w:r>
      <w:r w:rsidRPr="000A0956">
        <w:t xml:space="preserve">30.06.2026 року № 07-0141/01-26, </w:t>
      </w:r>
      <w:r w:rsidRPr="004E19A8">
        <w:t>(</w:t>
      </w:r>
      <w:r w:rsidRPr="000A0956">
        <w:rPr>
          <w:rFonts w:eastAsia="Calibri"/>
        </w:rPr>
        <w:t>реєстраційний</w:t>
      </w:r>
      <w:r w:rsidRPr="000A0956">
        <w:rPr>
          <w:rFonts w:eastAsia="Calibri"/>
        </w:rPr>
        <w:tab/>
        <w:t xml:space="preserve"> номер </w:t>
      </w:r>
      <w:r w:rsidRPr="004E19A8">
        <w:rPr>
          <w:rFonts w:eastAsia="Calibri"/>
        </w:rPr>
        <w:t>PD</w:t>
      </w:r>
      <w:r w:rsidRPr="000A0956">
        <w:rPr>
          <w:rFonts w:eastAsia="Calibri"/>
        </w:rPr>
        <w:t>01:2265-3015-6721-0591,</w:t>
      </w:r>
      <w:r>
        <w:rPr>
          <w:rFonts w:eastAsia="Calibri"/>
        </w:rPr>
        <w:t xml:space="preserve"> к</w:t>
      </w:r>
      <w:r w:rsidRPr="000A0956">
        <w:rPr>
          <w:rFonts w:eastAsia="Calibri"/>
        </w:rPr>
        <w:t xml:space="preserve">ошторисна частина реєстраційний номер </w:t>
      </w:r>
      <w:r w:rsidRPr="004E19A8">
        <w:rPr>
          <w:rFonts w:eastAsia="Calibri"/>
        </w:rPr>
        <w:t>EM</w:t>
      </w:r>
      <w:r w:rsidRPr="000A0956">
        <w:rPr>
          <w:rFonts w:eastAsia="Calibri"/>
        </w:rPr>
        <w:t>01:1010-6737-3930-2483</w:t>
      </w:r>
      <w:r w:rsidRPr="004E19A8">
        <w:rPr>
          <w:rFonts w:eastAsia="Calibri"/>
        </w:rPr>
        <w:t>)</w:t>
      </w:r>
      <w:r w:rsidRPr="000A0956">
        <w:rPr>
          <w:color w:val="000000" w:themeColor="text1"/>
        </w:rPr>
        <w:t>.</w:t>
      </w:r>
    </w:p>
    <w:p w:rsidR="00061C6E" w:rsidRPr="000A0956" w:rsidRDefault="00061C6E" w:rsidP="00061C6E">
      <w:pPr>
        <w:pBdr>
          <w:top w:val="nil"/>
          <w:left w:val="nil"/>
          <w:bottom w:val="nil"/>
          <w:right w:val="nil"/>
          <w:between w:val="nil"/>
        </w:pBdr>
        <w:jc w:val="both"/>
        <w:rPr>
          <w:color w:val="000000"/>
        </w:rPr>
      </w:pPr>
      <w:r w:rsidRPr="000A0956">
        <w:rPr>
          <w:color w:val="000000"/>
        </w:rPr>
        <w:t>1.</w:t>
      </w:r>
      <w:r>
        <w:rPr>
          <w:color w:val="000000"/>
        </w:rPr>
        <w:t>6</w:t>
      </w:r>
      <w:r w:rsidRPr="000A0956">
        <w:rPr>
          <w:color w:val="000000"/>
        </w:rPr>
        <w:t xml:space="preserve">. Обґрунтування необхідності закупівлі робіт: Замовник здійснює закупівлю цих робіт, оскільки вони за своїми якісними та технічними характеристиками відповідають потребам Замовника та меті реалізації </w:t>
      </w:r>
      <w:proofErr w:type="spellStart"/>
      <w:r w:rsidRPr="000A0956">
        <w:rPr>
          <w:color w:val="000000"/>
        </w:rPr>
        <w:t>проєкту</w:t>
      </w:r>
      <w:proofErr w:type="spellEnd"/>
      <w:r w:rsidRPr="000A0956">
        <w:rPr>
          <w:color w:val="000000"/>
        </w:rPr>
        <w:t xml:space="preserve"> – зменшення споживання електричної енергії за рахунок власної генерації з використанням фотоелектричних панелей та сонячної енергії.</w:t>
      </w:r>
    </w:p>
    <w:p w:rsidR="00061C6E" w:rsidRPr="006176ED" w:rsidRDefault="00061C6E" w:rsidP="00061C6E">
      <w:pPr>
        <w:pBdr>
          <w:top w:val="nil"/>
          <w:left w:val="nil"/>
          <w:bottom w:val="nil"/>
          <w:right w:val="nil"/>
          <w:between w:val="nil"/>
        </w:pBdr>
        <w:jc w:val="both"/>
        <w:rPr>
          <w:b/>
          <w:color w:val="000000"/>
        </w:rPr>
      </w:pPr>
      <w:r>
        <w:rPr>
          <w:color w:val="000000"/>
        </w:rPr>
        <w:t xml:space="preserve">1.7. </w:t>
      </w:r>
      <w:r w:rsidRPr="006176ED">
        <w:rPr>
          <w:b/>
          <w:color w:val="000000"/>
        </w:rPr>
        <w:t>Обґрунтування посилання в тендерній документації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щодо обладнання, устаткування, інвентарю, матеріалів тощо.</w:t>
      </w:r>
    </w:p>
    <w:p w:rsidR="00061C6E" w:rsidRDefault="00061C6E" w:rsidP="00061C6E">
      <w:pPr>
        <w:pBdr>
          <w:top w:val="nil"/>
          <w:left w:val="nil"/>
          <w:bottom w:val="nil"/>
          <w:right w:val="nil"/>
          <w:between w:val="nil"/>
        </w:pBdr>
        <w:ind w:firstLine="426"/>
        <w:jc w:val="both"/>
        <w:rPr>
          <w:color w:val="000000"/>
        </w:rPr>
      </w:pPr>
      <w:r>
        <w:rPr>
          <w:color w:val="000000"/>
        </w:rPr>
        <w:t xml:space="preserve">Технічне завдання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w:t>
      </w:r>
      <w:r>
        <w:rPr>
          <w:color w:val="000000"/>
        </w:rPr>
        <w:lastRenderedPageBreak/>
        <w:t xml:space="preserve">типи або конкретне місце походження чи спосіб виробництва щодо обладнання, устаткування, інвентарю, матеріалів тощо для того аби розуміти з якими технічними, функціональними та якісними характеристиками вони повинні бути та, як наслідок, можливість застосування пункту 2.15 цього Додатку до матеріалів, устаткування, обладнання та інвентарю, яке входить до складу робіт. Адже, роботи між собою пов’язані і заміна матеріалів, устаткування та обладнання в одному випадку може призвести до несумісності в іншому, що в свою чергу може спричинити неякісне виконання робіт, що передбачені </w:t>
      </w:r>
      <w:proofErr w:type="spellStart"/>
      <w:r>
        <w:rPr>
          <w:color w:val="000000"/>
        </w:rPr>
        <w:t>проєктно-кошторисною</w:t>
      </w:r>
      <w:proofErr w:type="spellEnd"/>
      <w:r>
        <w:rPr>
          <w:color w:val="000000"/>
        </w:rPr>
        <w:t xml:space="preserve"> документацією.</w:t>
      </w:r>
    </w:p>
    <w:p w:rsidR="00061C6E" w:rsidRDefault="00061C6E" w:rsidP="00061C6E">
      <w:pPr>
        <w:jc w:val="both"/>
      </w:pPr>
      <w:r>
        <w:t>1.8. Забезпечення робіт матеріалами, обладнанням, устаткуванням здійснює підрядник. Він відповідає за придбання та використання сертифікованих, безпечних матеріалів, обладнання, устаткування тощо належної якості з відповідною гарантією. Якість матеріалів, обладнання, устаткування, що застосовуються при виконанні робіт повинна відповідати вимогам відповідних діючих нормативних документів (ДСТУ, ТУ тощо).</w:t>
      </w:r>
    </w:p>
    <w:p w:rsidR="00061C6E" w:rsidRDefault="00061C6E" w:rsidP="00061C6E">
      <w:pPr>
        <w:tabs>
          <w:tab w:val="left" w:pos="0"/>
        </w:tabs>
        <w:jc w:val="both"/>
        <w:rPr>
          <w:b/>
          <w:bCs/>
          <w:color w:val="000000"/>
        </w:rPr>
      </w:pPr>
      <w:r>
        <w:rPr>
          <w:color w:val="000000"/>
        </w:rPr>
        <w:t>1.9. Згідно положень п.1.3 ДСТУ 9273:2024 цей стандарт поширюється на проведення обстежень об'єктів для діагностування їх технічного стану та на моніторинг технічного стану під час використання за призначенням, а також (за потреби) в періоди нового будівництва, реконструкції, реставрації, капітального ремонту, технічного переоснащення, консервації та ліквідації. Учасник має право та зобов’язаний відвідати об’єкт предмету закупівлі з метою розуміння обсягів робіт та матеріальних ресурсів згідно предмету закупівлі. Дана умова дозволяє Учаснику максимально точно скласти свою договірну ціну і не допустити в подальшому безпідставного корегування вартості робіт, що безумовно відповідає принципу максимальної економії та ефективності, закріпленому в п.2 ч.1 ст.5 Закону України «Про публічні закупівлі», а також допоможе учаснику реально оцінити свої можливості. Під час перебування на об’єктах учасники можуть отримати всю необхідну для нього інформацію, яка буде потрібна. Витрати на відвідування об’єкту Учасник несе за власні кошти. При цьому Замовник не несе відповідальності за будь-які майнові та немайнові ризики, пов’язані з ознайомлювальною поїздкою.</w:t>
      </w:r>
    </w:p>
    <w:tbl>
      <w:tblPr>
        <w:tblW w:w="10265" w:type="dxa"/>
        <w:jc w:val="center"/>
        <w:tblLayout w:type="fixed"/>
        <w:tblCellMar>
          <w:left w:w="28" w:type="dxa"/>
          <w:right w:w="28" w:type="dxa"/>
        </w:tblCellMar>
        <w:tblLook w:val="0000"/>
      </w:tblPr>
      <w:tblGrid>
        <w:gridCol w:w="30"/>
        <w:gridCol w:w="27"/>
        <w:gridCol w:w="567"/>
        <w:gridCol w:w="5273"/>
        <w:gridCol w:w="114"/>
        <w:gridCol w:w="1418"/>
        <w:gridCol w:w="1418"/>
        <w:gridCol w:w="1359"/>
        <w:gridCol w:w="59"/>
      </w:tblGrid>
      <w:tr w:rsidR="00061C6E" w:rsidTr="006B29E3">
        <w:trPr>
          <w:gridAfter w:val="1"/>
          <w:wAfter w:w="59" w:type="dxa"/>
          <w:jc w:val="center"/>
        </w:trPr>
        <w:tc>
          <w:tcPr>
            <w:tcW w:w="5897" w:type="dxa"/>
            <w:gridSpan w:val="4"/>
            <w:tcBorders>
              <w:top w:val="nil"/>
              <w:left w:val="nil"/>
              <w:bottom w:val="nil"/>
              <w:right w:val="nil"/>
            </w:tcBorders>
          </w:tcPr>
          <w:p w:rsidR="00061C6E" w:rsidRDefault="00061C6E" w:rsidP="006B29E3">
            <w:pPr>
              <w:autoSpaceDE w:val="0"/>
              <w:autoSpaceDN w:val="0"/>
              <w:adjustRightInd w:val="0"/>
              <w:rPr>
                <w:rFonts w:ascii="Arial" w:hAnsi="Arial" w:cs="Arial"/>
                <w:sz w:val="16"/>
                <w:szCs w:val="16"/>
              </w:rPr>
            </w:pPr>
          </w:p>
        </w:tc>
        <w:tc>
          <w:tcPr>
            <w:tcW w:w="4309" w:type="dxa"/>
            <w:gridSpan w:val="4"/>
            <w:tcBorders>
              <w:top w:val="nil"/>
              <w:left w:val="nil"/>
              <w:bottom w:val="nil"/>
              <w:right w:val="nil"/>
            </w:tcBorders>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r>
      <w:tr w:rsidR="00061C6E" w:rsidTr="006B29E3">
        <w:trPr>
          <w:gridAfter w:val="1"/>
          <w:wAfter w:w="59" w:type="dxa"/>
          <w:jc w:val="center"/>
        </w:trPr>
        <w:tc>
          <w:tcPr>
            <w:tcW w:w="10206" w:type="dxa"/>
            <w:gridSpan w:val="8"/>
            <w:tcBorders>
              <w:top w:val="nil"/>
              <w:left w:val="nil"/>
              <w:bottom w:val="nil"/>
              <w:right w:val="nil"/>
            </w:tcBorders>
          </w:tcPr>
          <w:p w:rsidR="00061C6E" w:rsidRDefault="00061C6E" w:rsidP="006B29E3">
            <w:pPr>
              <w:keepLines/>
              <w:autoSpaceDE w:val="0"/>
              <w:autoSpaceDN w:val="0"/>
              <w:jc w:val="center"/>
              <w:rPr>
                <w:rFonts w:ascii="Arial" w:hAnsi="Arial" w:cs="Arial"/>
                <w:sz w:val="20"/>
                <w:szCs w:val="20"/>
              </w:rPr>
            </w:pPr>
            <w:r>
              <w:rPr>
                <w:rFonts w:ascii="Arial" w:hAnsi="Arial" w:cs="Arial"/>
                <w:b/>
                <w:bCs/>
                <w:spacing w:val="-5"/>
              </w:rPr>
              <w:t>Відомість обсягів робіт</w:t>
            </w:r>
          </w:p>
        </w:tc>
      </w:tr>
      <w:tr w:rsidR="00061C6E" w:rsidTr="006B29E3">
        <w:trPr>
          <w:gridBefore w:val="1"/>
          <w:wBefore w:w="30" w:type="dxa"/>
          <w:jc w:val="center"/>
        </w:trPr>
        <w:tc>
          <w:tcPr>
            <w:tcW w:w="10235" w:type="dxa"/>
            <w:gridSpan w:val="8"/>
            <w:tcBorders>
              <w:top w:val="nil"/>
              <w:left w:val="nil"/>
              <w:bottom w:val="nil"/>
              <w:right w:val="nil"/>
            </w:tcBorders>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r>
      <w:tr w:rsidR="00061C6E" w:rsidTr="006B29E3">
        <w:trPr>
          <w:gridBefore w:val="2"/>
          <w:wBefore w:w="57" w:type="dxa"/>
          <w:jc w:val="center"/>
        </w:trPr>
        <w:tc>
          <w:tcPr>
            <w:tcW w:w="567" w:type="dxa"/>
            <w:tcBorders>
              <w:top w:val="single" w:sz="12" w:space="0" w:color="auto"/>
              <w:left w:val="single" w:sz="12" w:space="0" w:color="auto"/>
              <w:bottom w:val="nil"/>
              <w:right w:val="single" w:sz="4" w:space="0" w:color="auto"/>
            </w:tcBorders>
            <w:vAlign w:val="center"/>
          </w:tcPr>
          <w:p w:rsidR="00061C6E" w:rsidRDefault="00061C6E" w:rsidP="006B29E3">
            <w:pPr>
              <w:keepLines/>
              <w:autoSpaceDE w:val="0"/>
              <w:autoSpaceDN w:val="0"/>
              <w:jc w:val="center"/>
              <w:rPr>
                <w:rFonts w:ascii="Arial" w:hAnsi="Arial" w:cs="Arial"/>
                <w:spacing w:val="-5"/>
                <w:sz w:val="20"/>
                <w:szCs w:val="20"/>
              </w:rPr>
            </w:pPr>
            <w:r>
              <w:rPr>
                <w:rFonts w:ascii="Arial" w:hAnsi="Arial" w:cs="Arial"/>
                <w:spacing w:val="-5"/>
                <w:sz w:val="20"/>
                <w:szCs w:val="20"/>
              </w:rPr>
              <w:t>№</w:t>
            </w:r>
          </w:p>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rPr>
              <w:t>п/п</w:t>
            </w:r>
          </w:p>
        </w:tc>
        <w:tc>
          <w:tcPr>
            <w:tcW w:w="5387" w:type="dxa"/>
            <w:gridSpan w:val="2"/>
            <w:tcBorders>
              <w:top w:val="single" w:sz="12" w:space="0" w:color="auto"/>
              <w:left w:val="nil"/>
              <w:bottom w:val="nil"/>
              <w:right w:val="nil"/>
            </w:tcBorders>
            <w:vAlign w:val="center"/>
          </w:tcPr>
          <w:p w:rsidR="00061C6E" w:rsidRDefault="00061C6E" w:rsidP="006B29E3">
            <w:pPr>
              <w:keepLines/>
              <w:autoSpaceDE w:val="0"/>
              <w:autoSpaceDN w:val="0"/>
              <w:jc w:val="center"/>
              <w:rPr>
                <w:rFonts w:ascii="Arial" w:hAnsi="Arial" w:cs="Arial"/>
                <w:spacing w:val="-5"/>
                <w:sz w:val="20"/>
                <w:szCs w:val="20"/>
              </w:rPr>
            </w:pPr>
          </w:p>
          <w:p w:rsidR="00061C6E" w:rsidRDefault="00061C6E" w:rsidP="006B29E3">
            <w:pPr>
              <w:keepLines/>
              <w:autoSpaceDE w:val="0"/>
              <w:autoSpaceDN w:val="0"/>
              <w:jc w:val="center"/>
              <w:rPr>
                <w:rFonts w:ascii="Arial" w:hAnsi="Arial" w:cs="Arial"/>
                <w:spacing w:val="-5"/>
                <w:sz w:val="20"/>
                <w:szCs w:val="20"/>
              </w:rPr>
            </w:pPr>
            <w:r>
              <w:rPr>
                <w:rFonts w:ascii="Arial" w:hAnsi="Arial" w:cs="Arial"/>
                <w:spacing w:val="-5"/>
                <w:sz w:val="20"/>
                <w:szCs w:val="20"/>
              </w:rPr>
              <w:t>Найменування робіт та витрат</w:t>
            </w:r>
          </w:p>
          <w:p w:rsidR="00061C6E" w:rsidRDefault="00061C6E" w:rsidP="006B29E3">
            <w:pPr>
              <w:keepLines/>
              <w:autoSpaceDE w:val="0"/>
              <w:autoSpaceDN w:val="0"/>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rsidR="00061C6E" w:rsidRDefault="00061C6E" w:rsidP="006B29E3">
            <w:pPr>
              <w:keepLines/>
              <w:autoSpaceDE w:val="0"/>
              <w:autoSpaceDN w:val="0"/>
              <w:jc w:val="center"/>
              <w:rPr>
                <w:rFonts w:ascii="Arial" w:hAnsi="Arial" w:cs="Arial"/>
                <w:spacing w:val="-5"/>
                <w:sz w:val="20"/>
                <w:szCs w:val="20"/>
              </w:rPr>
            </w:pPr>
            <w:r>
              <w:rPr>
                <w:rFonts w:ascii="Arial" w:hAnsi="Arial" w:cs="Arial"/>
                <w:spacing w:val="-5"/>
                <w:sz w:val="20"/>
                <w:szCs w:val="20"/>
              </w:rPr>
              <w:t>Одиниця</w:t>
            </w:r>
          </w:p>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rPr>
              <w:t>Примітка</w:t>
            </w:r>
          </w:p>
        </w:tc>
      </w:tr>
      <w:tr w:rsidR="00061C6E" w:rsidTr="006B29E3">
        <w:trPr>
          <w:gridBefore w:val="2"/>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rPr>
              <w:t>1</w:t>
            </w:r>
          </w:p>
        </w:tc>
        <w:tc>
          <w:tcPr>
            <w:tcW w:w="5387" w:type="dxa"/>
            <w:gridSpan w:val="2"/>
            <w:tcBorders>
              <w:top w:val="single" w:sz="4" w:space="0" w:color="auto"/>
              <w:left w:val="nil"/>
              <w:bottom w:val="single" w:sz="4" w:space="0" w:color="auto"/>
              <w:right w:val="nil"/>
            </w:tcBorders>
            <w:vAlign w:val="center"/>
          </w:tcPr>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rPr>
              <w:t>5</w:t>
            </w:r>
          </w:p>
        </w:tc>
      </w:tr>
      <w:tr w:rsidR="00061C6E" w:rsidTr="006B29E3">
        <w:trPr>
          <w:gridBefore w:val="2"/>
          <w:wBefore w:w="57" w:type="dxa"/>
          <w:jc w:val="center"/>
        </w:trPr>
        <w:tc>
          <w:tcPr>
            <w:tcW w:w="567" w:type="dxa"/>
            <w:tcBorders>
              <w:top w:val="nil"/>
              <w:left w:val="single" w:sz="12" w:space="0" w:color="auto"/>
              <w:bottom w:val="nil"/>
              <w:right w:val="single" w:sz="4"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rsidR="00061C6E" w:rsidRDefault="00061C6E" w:rsidP="006B29E3">
            <w:pPr>
              <w:keepLines/>
              <w:autoSpaceDE w:val="0"/>
              <w:autoSpaceDN w:val="0"/>
              <w:jc w:val="center"/>
              <w:rPr>
                <w:rFonts w:ascii="Arial" w:hAnsi="Arial" w:cs="Arial"/>
                <w:spacing w:val="-5"/>
                <w:sz w:val="20"/>
                <w:szCs w:val="20"/>
                <w:u w:val="single"/>
              </w:rPr>
            </w:pPr>
            <w:r>
              <w:rPr>
                <w:rFonts w:ascii="Arial" w:hAnsi="Arial" w:cs="Arial"/>
                <w:spacing w:val="-5"/>
                <w:sz w:val="20"/>
                <w:szCs w:val="20"/>
                <w:u w:val="single"/>
              </w:rPr>
              <w:t xml:space="preserve">Локальний кошторис 02-01-01 на </w:t>
            </w:r>
            <w:proofErr w:type="spellStart"/>
            <w:r>
              <w:rPr>
                <w:rFonts w:ascii="Arial" w:hAnsi="Arial" w:cs="Arial"/>
                <w:spacing w:val="-5"/>
                <w:sz w:val="20"/>
                <w:szCs w:val="20"/>
                <w:u w:val="single"/>
              </w:rPr>
              <w:t>загальнобудівельні</w:t>
            </w:r>
            <w:proofErr w:type="spellEnd"/>
          </w:p>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u w:val="single"/>
              </w:rPr>
              <w:t>роботи</w:t>
            </w:r>
          </w:p>
        </w:tc>
        <w:tc>
          <w:tcPr>
            <w:tcW w:w="1418" w:type="dxa"/>
            <w:tcBorders>
              <w:top w:val="nil"/>
              <w:left w:val="single" w:sz="4" w:space="0" w:color="auto"/>
              <w:bottom w:val="nil"/>
              <w:right w:val="single" w:sz="4"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r>
      <w:tr w:rsidR="00061C6E" w:rsidTr="006B29E3">
        <w:trPr>
          <w:gridBefore w:val="2"/>
          <w:wBefore w:w="57" w:type="dxa"/>
          <w:jc w:val="center"/>
        </w:trPr>
        <w:tc>
          <w:tcPr>
            <w:tcW w:w="567" w:type="dxa"/>
            <w:tcBorders>
              <w:top w:val="nil"/>
              <w:left w:val="single" w:sz="12" w:space="0" w:color="auto"/>
              <w:bottom w:val="nil"/>
              <w:right w:val="single" w:sz="4"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r>
      <w:tr w:rsidR="00061C6E" w:rsidTr="006B29E3">
        <w:trPr>
          <w:gridBefore w:val="2"/>
          <w:wBefore w:w="57" w:type="dxa"/>
          <w:jc w:val="center"/>
        </w:trPr>
        <w:tc>
          <w:tcPr>
            <w:tcW w:w="567" w:type="dxa"/>
            <w:tcBorders>
              <w:top w:val="nil"/>
              <w:left w:val="single" w:sz="12" w:space="0" w:color="auto"/>
              <w:bottom w:val="nil"/>
              <w:right w:val="single" w:sz="4" w:space="0" w:color="auto"/>
            </w:tcBorders>
          </w:tcPr>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rPr>
              <w:t>1</w:t>
            </w:r>
          </w:p>
        </w:tc>
        <w:tc>
          <w:tcPr>
            <w:tcW w:w="5387" w:type="dxa"/>
            <w:gridSpan w:val="2"/>
            <w:tcBorders>
              <w:top w:val="nil"/>
              <w:left w:val="nil"/>
              <w:bottom w:val="nil"/>
              <w:right w:val="nil"/>
            </w:tcBorders>
          </w:tcPr>
          <w:p w:rsidR="00061C6E" w:rsidRDefault="00061C6E" w:rsidP="006B29E3">
            <w:pPr>
              <w:keepLines/>
              <w:autoSpaceDE w:val="0"/>
              <w:autoSpaceDN w:val="0"/>
              <w:rPr>
                <w:rFonts w:ascii="Arial" w:hAnsi="Arial" w:cs="Arial"/>
                <w:spacing w:val="-5"/>
                <w:sz w:val="20"/>
                <w:szCs w:val="20"/>
              </w:rPr>
            </w:pPr>
            <w:r>
              <w:rPr>
                <w:rFonts w:ascii="Arial" w:hAnsi="Arial" w:cs="Arial"/>
                <w:spacing w:val="-5"/>
                <w:sz w:val="20"/>
                <w:szCs w:val="20"/>
              </w:rPr>
              <w:t>Облицювання воріт стальних профільованим листом</w:t>
            </w:r>
          </w:p>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(встановлення елементів кріплення панелей)</w:t>
            </w:r>
          </w:p>
        </w:tc>
        <w:tc>
          <w:tcPr>
            <w:tcW w:w="1418" w:type="dxa"/>
            <w:tcBorders>
              <w:top w:val="nil"/>
              <w:left w:val="single" w:sz="4" w:space="0" w:color="auto"/>
              <w:bottom w:val="nil"/>
              <w:right w:val="nil"/>
            </w:tcBorders>
          </w:tcPr>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061C6E" w:rsidRDefault="00061C6E" w:rsidP="006B29E3">
            <w:pPr>
              <w:keepLines/>
              <w:autoSpaceDE w:val="0"/>
              <w:autoSpaceDN w:val="0"/>
              <w:jc w:val="right"/>
              <w:rPr>
                <w:rFonts w:ascii="Arial" w:hAnsi="Arial" w:cs="Arial"/>
                <w:sz w:val="20"/>
                <w:szCs w:val="20"/>
              </w:rPr>
            </w:pPr>
            <w:r>
              <w:rPr>
                <w:rFonts w:ascii="Arial" w:hAnsi="Arial" w:cs="Arial"/>
                <w:spacing w:val="-5"/>
                <w:sz w:val="20"/>
                <w:szCs w:val="20"/>
              </w:rPr>
              <w:t>176,99</w:t>
            </w:r>
          </w:p>
        </w:tc>
        <w:tc>
          <w:tcPr>
            <w:tcW w:w="1418" w:type="dxa"/>
            <w:gridSpan w:val="2"/>
            <w:tcBorders>
              <w:top w:val="nil"/>
              <w:left w:val="single" w:sz="4" w:space="0" w:color="auto"/>
              <w:bottom w:val="nil"/>
              <w:right w:val="single" w:sz="12"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r>
      <w:tr w:rsidR="00061C6E" w:rsidTr="006B29E3">
        <w:trPr>
          <w:gridBefore w:val="2"/>
          <w:wBefore w:w="57" w:type="dxa"/>
          <w:jc w:val="center"/>
        </w:trPr>
        <w:tc>
          <w:tcPr>
            <w:tcW w:w="567" w:type="dxa"/>
            <w:tcBorders>
              <w:top w:val="nil"/>
              <w:left w:val="single" w:sz="12" w:space="0" w:color="auto"/>
              <w:bottom w:val="nil"/>
              <w:right w:val="single" w:sz="4"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u w:val="single"/>
              </w:rPr>
              <w:t>Локальний кошторис 02-01-02 на монтажні роботи</w:t>
            </w:r>
          </w:p>
        </w:tc>
        <w:tc>
          <w:tcPr>
            <w:tcW w:w="1418" w:type="dxa"/>
            <w:tcBorders>
              <w:top w:val="nil"/>
              <w:left w:val="single" w:sz="4" w:space="0" w:color="auto"/>
              <w:bottom w:val="nil"/>
              <w:right w:val="single" w:sz="4"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r>
      <w:tr w:rsidR="00061C6E" w:rsidTr="006B29E3">
        <w:trPr>
          <w:gridBefore w:val="2"/>
          <w:wBefore w:w="57" w:type="dxa"/>
          <w:jc w:val="center"/>
        </w:trPr>
        <w:tc>
          <w:tcPr>
            <w:tcW w:w="567" w:type="dxa"/>
            <w:tcBorders>
              <w:top w:val="nil"/>
              <w:left w:val="single" w:sz="12" w:space="0" w:color="auto"/>
              <w:bottom w:val="nil"/>
              <w:right w:val="single" w:sz="4"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r>
      <w:tr w:rsidR="00061C6E" w:rsidTr="006B29E3">
        <w:trPr>
          <w:gridBefore w:val="2"/>
          <w:wBefore w:w="57" w:type="dxa"/>
          <w:jc w:val="center"/>
        </w:trPr>
        <w:tc>
          <w:tcPr>
            <w:tcW w:w="567" w:type="dxa"/>
            <w:tcBorders>
              <w:top w:val="nil"/>
              <w:left w:val="single" w:sz="12" w:space="0" w:color="auto"/>
              <w:bottom w:val="nil"/>
              <w:right w:val="single" w:sz="4" w:space="0" w:color="auto"/>
            </w:tcBorders>
          </w:tcPr>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rPr>
              <w:t>2</w:t>
            </w:r>
          </w:p>
        </w:tc>
        <w:tc>
          <w:tcPr>
            <w:tcW w:w="5387" w:type="dxa"/>
            <w:gridSpan w:val="2"/>
            <w:tcBorders>
              <w:top w:val="nil"/>
              <w:left w:val="nil"/>
              <w:bottom w:val="nil"/>
              <w:right w:val="nil"/>
            </w:tcBorders>
          </w:tcPr>
          <w:p w:rsidR="00061C6E" w:rsidRDefault="00061C6E" w:rsidP="006B29E3">
            <w:pPr>
              <w:keepLines/>
              <w:autoSpaceDE w:val="0"/>
              <w:autoSpaceDN w:val="0"/>
              <w:rPr>
                <w:rFonts w:ascii="Arial" w:hAnsi="Arial" w:cs="Arial"/>
                <w:spacing w:val="-5"/>
                <w:sz w:val="20"/>
                <w:szCs w:val="20"/>
              </w:rPr>
            </w:pPr>
            <w:r>
              <w:rPr>
                <w:rFonts w:ascii="Arial" w:hAnsi="Arial" w:cs="Arial"/>
                <w:spacing w:val="-5"/>
                <w:sz w:val="20"/>
                <w:szCs w:val="20"/>
              </w:rPr>
              <w:t>Шафа [пульт] керування навісна, висота, ширина і</w:t>
            </w:r>
          </w:p>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глибина до 600х600х350 мм</w:t>
            </w:r>
          </w:p>
        </w:tc>
        <w:tc>
          <w:tcPr>
            <w:tcW w:w="1418" w:type="dxa"/>
            <w:tcBorders>
              <w:top w:val="nil"/>
              <w:left w:val="single" w:sz="4" w:space="0" w:color="auto"/>
              <w:bottom w:val="nil"/>
              <w:right w:val="nil"/>
            </w:tcBorders>
          </w:tcPr>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061C6E" w:rsidRDefault="00061C6E" w:rsidP="006B29E3">
            <w:pPr>
              <w:keepLines/>
              <w:autoSpaceDE w:val="0"/>
              <w:autoSpaceDN w:val="0"/>
              <w:jc w:val="right"/>
              <w:rPr>
                <w:rFonts w:ascii="Arial" w:hAnsi="Arial" w:cs="Arial"/>
                <w:sz w:val="20"/>
                <w:szCs w:val="20"/>
              </w:rPr>
            </w:pPr>
            <w:r>
              <w:rPr>
                <w:rFonts w:ascii="Arial" w:hAnsi="Arial" w:cs="Arial"/>
                <w:spacing w:val="-5"/>
                <w:sz w:val="20"/>
                <w:szCs w:val="20"/>
              </w:rPr>
              <w:t>2</w:t>
            </w:r>
          </w:p>
        </w:tc>
        <w:tc>
          <w:tcPr>
            <w:tcW w:w="1418" w:type="dxa"/>
            <w:gridSpan w:val="2"/>
            <w:tcBorders>
              <w:top w:val="nil"/>
              <w:left w:val="single" w:sz="4" w:space="0" w:color="auto"/>
              <w:bottom w:val="nil"/>
              <w:right w:val="single" w:sz="12"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r>
      <w:tr w:rsidR="00061C6E" w:rsidTr="006B29E3">
        <w:trPr>
          <w:gridBefore w:val="2"/>
          <w:wBefore w:w="57" w:type="dxa"/>
          <w:jc w:val="center"/>
        </w:trPr>
        <w:tc>
          <w:tcPr>
            <w:tcW w:w="567" w:type="dxa"/>
            <w:tcBorders>
              <w:top w:val="nil"/>
              <w:left w:val="single" w:sz="12" w:space="0" w:color="auto"/>
              <w:bottom w:val="nil"/>
              <w:right w:val="single" w:sz="4" w:space="0" w:color="auto"/>
            </w:tcBorders>
          </w:tcPr>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rPr>
              <w:t>3</w:t>
            </w:r>
          </w:p>
        </w:tc>
        <w:tc>
          <w:tcPr>
            <w:tcW w:w="5387" w:type="dxa"/>
            <w:gridSpan w:val="2"/>
            <w:tcBorders>
              <w:top w:val="nil"/>
              <w:left w:val="nil"/>
              <w:bottom w:val="nil"/>
              <w:right w:val="nil"/>
            </w:tcBorders>
          </w:tcPr>
          <w:p w:rsidR="00061C6E" w:rsidRDefault="00061C6E" w:rsidP="006B29E3">
            <w:pPr>
              <w:keepLines/>
              <w:autoSpaceDE w:val="0"/>
              <w:autoSpaceDN w:val="0"/>
              <w:rPr>
                <w:rFonts w:ascii="Arial" w:hAnsi="Arial" w:cs="Arial"/>
                <w:spacing w:val="-5"/>
                <w:sz w:val="20"/>
                <w:szCs w:val="20"/>
              </w:rPr>
            </w:pPr>
            <w:r>
              <w:rPr>
                <w:rFonts w:ascii="Arial" w:hAnsi="Arial" w:cs="Arial"/>
                <w:spacing w:val="-5"/>
                <w:sz w:val="20"/>
                <w:szCs w:val="20"/>
              </w:rPr>
              <w:t xml:space="preserve">Вимикач автоматичний [автомат] </w:t>
            </w:r>
            <w:proofErr w:type="spellStart"/>
            <w:r>
              <w:rPr>
                <w:rFonts w:ascii="Arial" w:hAnsi="Arial" w:cs="Arial"/>
                <w:spacing w:val="-5"/>
                <w:sz w:val="20"/>
                <w:szCs w:val="20"/>
              </w:rPr>
              <w:t>одно-</w:t>
            </w:r>
            <w:proofErr w:type="spellEnd"/>
            <w:r>
              <w:rPr>
                <w:rFonts w:ascii="Arial" w:hAnsi="Arial" w:cs="Arial"/>
                <w:spacing w:val="-5"/>
                <w:sz w:val="20"/>
                <w:szCs w:val="20"/>
              </w:rPr>
              <w:t xml:space="preserve">, </w:t>
            </w:r>
            <w:proofErr w:type="spellStart"/>
            <w:r>
              <w:rPr>
                <w:rFonts w:ascii="Arial" w:hAnsi="Arial" w:cs="Arial"/>
                <w:spacing w:val="-5"/>
                <w:sz w:val="20"/>
                <w:szCs w:val="20"/>
              </w:rPr>
              <w:t>дво-</w:t>
            </w:r>
            <w:proofErr w:type="spellEnd"/>
            <w:r>
              <w:rPr>
                <w:rFonts w:ascii="Arial" w:hAnsi="Arial" w:cs="Arial"/>
                <w:spacing w:val="-5"/>
                <w:sz w:val="20"/>
                <w:szCs w:val="20"/>
              </w:rPr>
              <w:t>,</w:t>
            </w:r>
          </w:p>
          <w:p w:rsidR="00061C6E" w:rsidRDefault="00061C6E" w:rsidP="006B29E3">
            <w:pPr>
              <w:keepLines/>
              <w:autoSpaceDE w:val="0"/>
              <w:autoSpaceDN w:val="0"/>
              <w:rPr>
                <w:rFonts w:ascii="Arial" w:hAnsi="Arial" w:cs="Arial"/>
                <w:spacing w:val="-5"/>
                <w:sz w:val="20"/>
                <w:szCs w:val="20"/>
              </w:rPr>
            </w:pPr>
            <w:r>
              <w:rPr>
                <w:rFonts w:ascii="Arial" w:hAnsi="Arial" w:cs="Arial"/>
                <w:spacing w:val="-5"/>
                <w:sz w:val="20"/>
                <w:szCs w:val="20"/>
              </w:rPr>
              <w:lastRenderedPageBreak/>
              <w:t>триполюсний, що установлюється на конструкції на стіні</w:t>
            </w:r>
          </w:p>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або колоні, струм до 100 А</w:t>
            </w:r>
          </w:p>
        </w:tc>
        <w:tc>
          <w:tcPr>
            <w:tcW w:w="1418" w:type="dxa"/>
            <w:tcBorders>
              <w:top w:val="nil"/>
              <w:left w:val="single" w:sz="4" w:space="0" w:color="auto"/>
              <w:bottom w:val="nil"/>
              <w:right w:val="nil"/>
            </w:tcBorders>
          </w:tcPr>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lastRenderedPageBreak/>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061C6E" w:rsidRDefault="00061C6E" w:rsidP="006B29E3">
            <w:pPr>
              <w:keepLines/>
              <w:autoSpaceDE w:val="0"/>
              <w:autoSpaceDN w:val="0"/>
              <w:jc w:val="right"/>
              <w:rPr>
                <w:rFonts w:ascii="Arial" w:hAnsi="Arial" w:cs="Arial"/>
                <w:sz w:val="20"/>
                <w:szCs w:val="20"/>
              </w:rPr>
            </w:pPr>
            <w:r>
              <w:rPr>
                <w:rFonts w:ascii="Arial" w:hAnsi="Arial" w:cs="Arial"/>
                <w:spacing w:val="-5"/>
                <w:sz w:val="20"/>
                <w:szCs w:val="20"/>
              </w:rPr>
              <w:t>5</w:t>
            </w:r>
          </w:p>
        </w:tc>
        <w:tc>
          <w:tcPr>
            <w:tcW w:w="1418" w:type="dxa"/>
            <w:gridSpan w:val="2"/>
            <w:tcBorders>
              <w:top w:val="nil"/>
              <w:left w:val="single" w:sz="4" w:space="0" w:color="auto"/>
              <w:bottom w:val="nil"/>
              <w:right w:val="single" w:sz="12"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r>
      <w:tr w:rsidR="00061C6E" w:rsidTr="006B29E3">
        <w:trPr>
          <w:gridBefore w:val="2"/>
          <w:wBefore w:w="57" w:type="dxa"/>
          <w:jc w:val="center"/>
        </w:trPr>
        <w:tc>
          <w:tcPr>
            <w:tcW w:w="567" w:type="dxa"/>
            <w:tcBorders>
              <w:top w:val="nil"/>
              <w:left w:val="single" w:sz="12" w:space="0" w:color="auto"/>
              <w:bottom w:val="nil"/>
              <w:right w:val="single" w:sz="4" w:space="0" w:color="auto"/>
            </w:tcBorders>
          </w:tcPr>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rPr>
              <w:lastRenderedPageBreak/>
              <w:t>4</w:t>
            </w:r>
          </w:p>
        </w:tc>
        <w:tc>
          <w:tcPr>
            <w:tcW w:w="5387" w:type="dxa"/>
            <w:gridSpan w:val="2"/>
            <w:tcBorders>
              <w:top w:val="nil"/>
              <w:left w:val="nil"/>
              <w:bottom w:val="nil"/>
              <w:right w:val="nil"/>
            </w:tcBorders>
          </w:tcPr>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Монтаж запобіжника</w:t>
            </w:r>
          </w:p>
        </w:tc>
        <w:tc>
          <w:tcPr>
            <w:tcW w:w="1418" w:type="dxa"/>
            <w:tcBorders>
              <w:top w:val="nil"/>
              <w:left w:val="single" w:sz="4" w:space="0" w:color="auto"/>
              <w:bottom w:val="nil"/>
              <w:right w:val="nil"/>
            </w:tcBorders>
          </w:tcPr>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061C6E" w:rsidRDefault="00061C6E" w:rsidP="006B29E3">
            <w:pPr>
              <w:keepLines/>
              <w:autoSpaceDE w:val="0"/>
              <w:autoSpaceDN w:val="0"/>
              <w:jc w:val="right"/>
              <w:rPr>
                <w:rFonts w:ascii="Arial" w:hAnsi="Arial" w:cs="Arial"/>
                <w:sz w:val="20"/>
                <w:szCs w:val="20"/>
              </w:rPr>
            </w:pPr>
            <w:r>
              <w:rPr>
                <w:rFonts w:ascii="Arial" w:hAnsi="Arial" w:cs="Arial"/>
                <w:spacing w:val="-5"/>
                <w:sz w:val="20"/>
                <w:szCs w:val="20"/>
              </w:rPr>
              <w:t>20</w:t>
            </w:r>
          </w:p>
        </w:tc>
        <w:tc>
          <w:tcPr>
            <w:tcW w:w="1418" w:type="dxa"/>
            <w:gridSpan w:val="2"/>
            <w:tcBorders>
              <w:top w:val="nil"/>
              <w:left w:val="single" w:sz="4" w:space="0" w:color="auto"/>
              <w:bottom w:val="nil"/>
              <w:right w:val="single" w:sz="12"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r>
      <w:tr w:rsidR="00061C6E" w:rsidTr="006B29E3">
        <w:trPr>
          <w:gridBefore w:val="2"/>
          <w:wBefore w:w="57" w:type="dxa"/>
          <w:jc w:val="center"/>
        </w:trPr>
        <w:tc>
          <w:tcPr>
            <w:tcW w:w="567" w:type="dxa"/>
            <w:tcBorders>
              <w:top w:val="nil"/>
              <w:left w:val="single" w:sz="12" w:space="0" w:color="auto"/>
              <w:bottom w:val="nil"/>
              <w:right w:val="single" w:sz="4" w:space="0" w:color="auto"/>
            </w:tcBorders>
          </w:tcPr>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rPr>
              <w:t>5</w:t>
            </w:r>
          </w:p>
        </w:tc>
        <w:tc>
          <w:tcPr>
            <w:tcW w:w="5387" w:type="dxa"/>
            <w:gridSpan w:val="2"/>
            <w:tcBorders>
              <w:top w:val="nil"/>
              <w:left w:val="nil"/>
              <w:bottom w:val="nil"/>
              <w:right w:val="nil"/>
            </w:tcBorders>
          </w:tcPr>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Прокладання лотків</w:t>
            </w:r>
          </w:p>
        </w:tc>
        <w:tc>
          <w:tcPr>
            <w:tcW w:w="1418" w:type="dxa"/>
            <w:tcBorders>
              <w:top w:val="nil"/>
              <w:left w:val="single" w:sz="4" w:space="0" w:color="auto"/>
              <w:bottom w:val="nil"/>
              <w:right w:val="nil"/>
            </w:tcBorders>
          </w:tcPr>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061C6E" w:rsidRDefault="00061C6E" w:rsidP="006B29E3">
            <w:pPr>
              <w:keepLines/>
              <w:autoSpaceDE w:val="0"/>
              <w:autoSpaceDN w:val="0"/>
              <w:jc w:val="right"/>
              <w:rPr>
                <w:rFonts w:ascii="Arial" w:hAnsi="Arial" w:cs="Arial"/>
                <w:sz w:val="20"/>
                <w:szCs w:val="20"/>
              </w:rPr>
            </w:pPr>
            <w:r>
              <w:rPr>
                <w:rFonts w:ascii="Arial" w:hAnsi="Arial" w:cs="Arial"/>
                <w:spacing w:val="-5"/>
                <w:sz w:val="20"/>
                <w:szCs w:val="20"/>
              </w:rPr>
              <w:t>50</w:t>
            </w:r>
          </w:p>
        </w:tc>
        <w:tc>
          <w:tcPr>
            <w:tcW w:w="1418" w:type="dxa"/>
            <w:gridSpan w:val="2"/>
            <w:tcBorders>
              <w:top w:val="nil"/>
              <w:left w:val="single" w:sz="4" w:space="0" w:color="auto"/>
              <w:bottom w:val="nil"/>
              <w:right w:val="single" w:sz="12"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r>
      <w:tr w:rsidR="00061C6E" w:rsidTr="006B29E3">
        <w:trPr>
          <w:gridBefore w:val="2"/>
          <w:wBefore w:w="57" w:type="dxa"/>
          <w:jc w:val="center"/>
        </w:trPr>
        <w:tc>
          <w:tcPr>
            <w:tcW w:w="567" w:type="dxa"/>
            <w:tcBorders>
              <w:top w:val="nil"/>
              <w:left w:val="single" w:sz="12" w:space="0" w:color="auto"/>
              <w:bottom w:val="nil"/>
              <w:right w:val="single" w:sz="4" w:space="0" w:color="auto"/>
            </w:tcBorders>
          </w:tcPr>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rPr>
              <w:t>6</w:t>
            </w:r>
          </w:p>
        </w:tc>
        <w:tc>
          <w:tcPr>
            <w:tcW w:w="5387" w:type="dxa"/>
            <w:gridSpan w:val="2"/>
            <w:tcBorders>
              <w:top w:val="nil"/>
              <w:left w:val="nil"/>
              <w:bottom w:val="nil"/>
              <w:right w:val="nil"/>
            </w:tcBorders>
          </w:tcPr>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Прокладання коробів пластикових</w:t>
            </w:r>
          </w:p>
        </w:tc>
        <w:tc>
          <w:tcPr>
            <w:tcW w:w="1418" w:type="dxa"/>
            <w:tcBorders>
              <w:top w:val="nil"/>
              <w:left w:val="single" w:sz="4" w:space="0" w:color="auto"/>
              <w:bottom w:val="nil"/>
              <w:right w:val="nil"/>
            </w:tcBorders>
          </w:tcPr>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061C6E" w:rsidRDefault="00061C6E" w:rsidP="006B29E3">
            <w:pPr>
              <w:keepLines/>
              <w:autoSpaceDE w:val="0"/>
              <w:autoSpaceDN w:val="0"/>
              <w:jc w:val="right"/>
              <w:rPr>
                <w:rFonts w:ascii="Arial" w:hAnsi="Arial" w:cs="Arial"/>
                <w:sz w:val="20"/>
                <w:szCs w:val="20"/>
              </w:rPr>
            </w:pPr>
            <w:r>
              <w:rPr>
                <w:rFonts w:ascii="Arial" w:hAnsi="Arial" w:cs="Arial"/>
                <w:spacing w:val="-5"/>
                <w:sz w:val="20"/>
                <w:szCs w:val="20"/>
              </w:rPr>
              <w:t>7</w:t>
            </w:r>
          </w:p>
        </w:tc>
        <w:tc>
          <w:tcPr>
            <w:tcW w:w="1418" w:type="dxa"/>
            <w:gridSpan w:val="2"/>
            <w:tcBorders>
              <w:top w:val="nil"/>
              <w:left w:val="single" w:sz="4" w:space="0" w:color="auto"/>
              <w:bottom w:val="nil"/>
              <w:right w:val="single" w:sz="12"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r>
      <w:tr w:rsidR="00061C6E" w:rsidTr="006B29E3">
        <w:trPr>
          <w:gridBefore w:val="2"/>
          <w:wBefore w:w="57" w:type="dxa"/>
          <w:jc w:val="center"/>
        </w:trPr>
        <w:tc>
          <w:tcPr>
            <w:tcW w:w="567" w:type="dxa"/>
            <w:tcBorders>
              <w:top w:val="nil"/>
              <w:left w:val="single" w:sz="12" w:space="0" w:color="auto"/>
              <w:bottom w:val="nil"/>
              <w:right w:val="single" w:sz="4" w:space="0" w:color="auto"/>
            </w:tcBorders>
          </w:tcPr>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rPr>
              <w:t>7</w:t>
            </w:r>
          </w:p>
        </w:tc>
        <w:tc>
          <w:tcPr>
            <w:tcW w:w="5387" w:type="dxa"/>
            <w:gridSpan w:val="2"/>
            <w:tcBorders>
              <w:top w:val="nil"/>
              <w:left w:val="nil"/>
              <w:bottom w:val="nil"/>
              <w:right w:val="nil"/>
            </w:tcBorders>
          </w:tcPr>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Труба поліетиленова по основі підлоги, діаметр до 50 мм</w:t>
            </w:r>
          </w:p>
        </w:tc>
        <w:tc>
          <w:tcPr>
            <w:tcW w:w="1418" w:type="dxa"/>
            <w:tcBorders>
              <w:top w:val="nil"/>
              <w:left w:val="single" w:sz="4" w:space="0" w:color="auto"/>
              <w:bottom w:val="nil"/>
              <w:right w:val="nil"/>
            </w:tcBorders>
          </w:tcPr>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061C6E" w:rsidRDefault="00061C6E" w:rsidP="006B29E3">
            <w:pPr>
              <w:keepLines/>
              <w:autoSpaceDE w:val="0"/>
              <w:autoSpaceDN w:val="0"/>
              <w:jc w:val="right"/>
              <w:rPr>
                <w:rFonts w:ascii="Arial" w:hAnsi="Arial" w:cs="Arial"/>
                <w:sz w:val="20"/>
                <w:szCs w:val="20"/>
              </w:rPr>
            </w:pPr>
            <w:r>
              <w:rPr>
                <w:rFonts w:ascii="Arial" w:hAnsi="Arial" w:cs="Arial"/>
                <w:spacing w:val="-5"/>
                <w:sz w:val="20"/>
                <w:szCs w:val="20"/>
              </w:rPr>
              <w:t>42</w:t>
            </w:r>
          </w:p>
        </w:tc>
        <w:tc>
          <w:tcPr>
            <w:tcW w:w="1418" w:type="dxa"/>
            <w:gridSpan w:val="2"/>
            <w:tcBorders>
              <w:top w:val="nil"/>
              <w:left w:val="single" w:sz="4" w:space="0" w:color="auto"/>
              <w:bottom w:val="nil"/>
              <w:right w:val="single" w:sz="12"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r>
      <w:tr w:rsidR="00061C6E" w:rsidTr="006B29E3">
        <w:trPr>
          <w:gridBefore w:val="2"/>
          <w:wBefore w:w="57" w:type="dxa"/>
          <w:jc w:val="center"/>
        </w:trPr>
        <w:tc>
          <w:tcPr>
            <w:tcW w:w="567" w:type="dxa"/>
            <w:tcBorders>
              <w:top w:val="nil"/>
              <w:left w:val="single" w:sz="12" w:space="0" w:color="auto"/>
              <w:bottom w:val="nil"/>
              <w:right w:val="single" w:sz="4" w:space="0" w:color="auto"/>
            </w:tcBorders>
          </w:tcPr>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rPr>
              <w:t>8</w:t>
            </w:r>
          </w:p>
        </w:tc>
        <w:tc>
          <w:tcPr>
            <w:tcW w:w="5387" w:type="dxa"/>
            <w:gridSpan w:val="2"/>
            <w:tcBorders>
              <w:top w:val="nil"/>
              <w:left w:val="nil"/>
              <w:bottom w:val="nil"/>
              <w:right w:val="nil"/>
            </w:tcBorders>
          </w:tcPr>
          <w:p w:rsidR="00061C6E" w:rsidRDefault="00061C6E" w:rsidP="006B29E3">
            <w:pPr>
              <w:keepLines/>
              <w:autoSpaceDE w:val="0"/>
              <w:autoSpaceDN w:val="0"/>
              <w:rPr>
                <w:rFonts w:ascii="Arial" w:hAnsi="Arial" w:cs="Arial"/>
                <w:spacing w:val="-5"/>
                <w:sz w:val="20"/>
                <w:szCs w:val="20"/>
              </w:rPr>
            </w:pPr>
            <w:r>
              <w:rPr>
                <w:rFonts w:ascii="Arial" w:hAnsi="Arial" w:cs="Arial"/>
                <w:spacing w:val="-5"/>
                <w:sz w:val="20"/>
                <w:szCs w:val="20"/>
              </w:rPr>
              <w:t>Кабель до 35 кВ у прокладених трубах, блоках і коробах,</w:t>
            </w:r>
          </w:p>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маса 1 м до 1 кг</w:t>
            </w:r>
          </w:p>
        </w:tc>
        <w:tc>
          <w:tcPr>
            <w:tcW w:w="1418" w:type="dxa"/>
            <w:tcBorders>
              <w:top w:val="nil"/>
              <w:left w:val="single" w:sz="4" w:space="0" w:color="auto"/>
              <w:bottom w:val="nil"/>
              <w:right w:val="nil"/>
            </w:tcBorders>
          </w:tcPr>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061C6E" w:rsidRDefault="00061C6E" w:rsidP="006B29E3">
            <w:pPr>
              <w:keepLines/>
              <w:autoSpaceDE w:val="0"/>
              <w:autoSpaceDN w:val="0"/>
              <w:jc w:val="right"/>
              <w:rPr>
                <w:rFonts w:ascii="Arial" w:hAnsi="Arial" w:cs="Arial"/>
                <w:sz w:val="20"/>
                <w:szCs w:val="20"/>
              </w:rPr>
            </w:pPr>
            <w:r>
              <w:rPr>
                <w:rFonts w:ascii="Arial" w:hAnsi="Arial" w:cs="Arial"/>
                <w:spacing w:val="-5"/>
                <w:sz w:val="20"/>
                <w:szCs w:val="20"/>
              </w:rPr>
              <w:t>420</w:t>
            </w:r>
          </w:p>
        </w:tc>
        <w:tc>
          <w:tcPr>
            <w:tcW w:w="1418" w:type="dxa"/>
            <w:gridSpan w:val="2"/>
            <w:tcBorders>
              <w:top w:val="nil"/>
              <w:left w:val="single" w:sz="4" w:space="0" w:color="auto"/>
              <w:bottom w:val="nil"/>
              <w:right w:val="single" w:sz="12"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r>
      <w:tr w:rsidR="00061C6E" w:rsidTr="006B29E3">
        <w:trPr>
          <w:gridBefore w:val="2"/>
          <w:wBefore w:w="57" w:type="dxa"/>
          <w:jc w:val="center"/>
        </w:trPr>
        <w:tc>
          <w:tcPr>
            <w:tcW w:w="567" w:type="dxa"/>
            <w:tcBorders>
              <w:top w:val="nil"/>
              <w:left w:val="single" w:sz="12" w:space="0" w:color="auto"/>
              <w:bottom w:val="nil"/>
              <w:right w:val="single" w:sz="4" w:space="0" w:color="auto"/>
            </w:tcBorders>
          </w:tcPr>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rPr>
              <w:t>9</w:t>
            </w:r>
          </w:p>
        </w:tc>
        <w:tc>
          <w:tcPr>
            <w:tcW w:w="5387" w:type="dxa"/>
            <w:gridSpan w:val="2"/>
            <w:tcBorders>
              <w:top w:val="nil"/>
              <w:left w:val="nil"/>
              <w:bottom w:val="nil"/>
              <w:right w:val="nil"/>
            </w:tcBorders>
          </w:tcPr>
          <w:p w:rsidR="00061C6E" w:rsidRDefault="00061C6E" w:rsidP="006B29E3">
            <w:pPr>
              <w:keepLines/>
              <w:autoSpaceDE w:val="0"/>
              <w:autoSpaceDN w:val="0"/>
              <w:rPr>
                <w:rFonts w:ascii="Arial" w:hAnsi="Arial" w:cs="Arial"/>
                <w:spacing w:val="-5"/>
                <w:sz w:val="20"/>
                <w:szCs w:val="20"/>
              </w:rPr>
            </w:pPr>
            <w:r>
              <w:rPr>
                <w:rFonts w:ascii="Arial" w:hAnsi="Arial" w:cs="Arial"/>
                <w:spacing w:val="-5"/>
                <w:sz w:val="20"/>
                <w:szCs w:val="20"/>
              </w:rPr>
              <w:t>Прокладання ізольованих проводів перерізом до 6 мм2</w:t>
            </w:r>
          </w:p>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у лотках</w:t>
            </w:r>
          </w:p>
        </w:tc>
        <w:tc>
          <w:tcPr>
            <w:tcW w:w="1418" w:type="dxa"/>
            <w:tcBorders>
              <w:top w:val="nil"/>
              <w:left w:val="single" w:sz="4" w:space="0" w:color="auto"/>
              <w:bottom w:val="nil"/>
              <w:right w:val="nil"/>
            </w:tcBorders>
          </w:tcPr>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061C6E" w:rsidRDefault="00061C6E" w:rsidP="006B29E3">
            <w:pPr>
              <w:keepLines/>
              <w:autoSpaceDE w:val="0"/>
              <w:autoSpaceDN w:val="0"/>
              <w:jc w:val="right"/>
              <w:rPr>
                <w:rFonts w:ascii="Arial" w:hAnsi="Arial" w:cs="Arial"/>
                <w:sz w:val="20"/>
                <w:szCs w:val="20"/>
              </w:rPr>
            </w:pPr>
            <w:r>
              <w:rPr>
                <w:rFonts w:ascii="Arial" w:hAnsi="Arial" w:cs="Arial"/>
                <w:spacing w:val="-5"/>
                <w:sz w:val="20"/>
                <w:szCs w:val="20"/>
              </w:rPr>
              <w:t>386</w:t>
            </w:r>
          </w:p>
        </w:tc>
        <w:tc>
          <w:tcPr>
            <w:tcW w:w="1418" w:type="dxa"/>
            <w:gridSpan w:val="2"/>
            <w:tcBorders>
              <w:top w:val="nil"/>
              <w:left w:val="single" w:sz="4" w:space="0" w:color="auto"/>
              <w:bottom w:val="nil"/>
              <w:right w:val="single" w:sz="12"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r>
      <w:tr w:rsidR="00061C6E" w:rsidTr="006B29E3">
        <w:trPr>
          <w:gridBefore w:val="2"/>
          <w:wBefore w:w="57" w:type="dxa"/>
          <w:jc w:val="center"/>
        </w:trPr>
        <w:tc>
          <w:tcPr>
            <w:tcW w:w="567" w:type="dxa"/>
            <w:tcBorders>
              <w:top w:val="nil"/>
              <w:left w:val="single" w:sz="12" w:space="0" w:color="auto"/>
              <w:bottom w:val="nil"/>
              <w:right w:val="single" w:sz="4" w:space="0" w:color="auto"/>
            </w:tcBorders>
          </w:tcPr>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rPr>
              <w:t>10</w:t>
            </w:r>
          </w:p>
        </w:tc>
        <w:tc>
          <w:tcPr>
            <w:tcW w:w="5387" w:type="dxa"/>
            <w:gridSpan w:val="2"/>
            <w:tcBorders>
              <w:top w:val="nil"/>
              <w:left w:val="nil"/>
              <w:bottom w:val="nil"/>
              <w:right w:val="nil"/>
            </w:tcBorders>
          </w:tcPr>
          <w:p w:rsidR="00061C6E" w:rsidRDefault="00061C6E" w:rsidP="006B29E3">
            <w:pPr>
              <w:keepLines/>
              <w:autoSpaceDE w:val="0"/>
              <w:autoSpaceDN w:val="0"/>
              <w:rPr>
                <w:rFonts w:ascii="Arial" w:hAnsi="Arial" w:cs="Arial"/>
                <w:spacing w:val="-5"/>
                <w:sz w:val="20"/>
                <w:szCs w:val="20"/>
              </w:rPr>
            </w:pPr>
            <w:r>
              <w:rPr>
                <w:rFonts w:ascii="Arial" w:hAnsi="Arial" w:cs="Arial"/>
                <w:spacing w:val="-5"/>
                <w:sz w:val="20"/>
                <w:szCs w:val="20"/>
              </w:rPr>
              <w:t>Прокладання ізольованих проводів перерізом до 6 мм2</w:t>
            </w:r>
          </w:p>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у коробах</w:t>
            </w:r>
          </w:p>
        </w:tc>
        <w:tc>
          <w:tcPr>
            <w:tcW w:w="1418" w:type="dxa"/>
            <w:tcBorders>
              <w:top w:val="nil"/>
              <w:left w:val="single" w:sz="4" w:space="0" w:color="auto"/>
              <w:bottom w:val="nil"/>
              <w:right w:val="nil"/>
            </w:tcBorders>
          </w:tcPr>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061C6E" w:rsidRDefault="00061C6E" w:rsidP="006B29E3">
            <w:pPr>
              <w:keepLines/>
              <w:autoSpaceDE w:val="0"/>
              <w:autoSpaceDN w:val="0"/>
              <w:jc w:val="right"/>
              <w:rPr>
                <w:rFonts w:ascii="Arial" w:hAnsi="Arial" w:cs="Arial"/>
                <w:sz w:val="20"/>
                <w:szCs w:val="20"/>
              </w:rPr>
            </w:pPr>
            <w:r>
              <w:rPr>
                <w:rFonts w:ascii="Arial" w:hAnsi="Arial" w:cs="Arial"/>
                <w:spacing w:val="-5"/>
                <w:sz w:val="20"/>
                <w:szCs w:val="20"/>
              </w:rPr>
              <w:t>70</w:t>
            </w:r>
          </w:p>
        </w:tc>
        <w:tc>
          <w:tcPr>
            <w:tcW w:w="1418" w:type="dxa"/>
            <w:gridSpan w:val="2"/>
            <w:tcBorders>
              <w:top w:val="nil"/>
              <w:left w:val="single" w:sz="4" w:space="0" w:color="auto"/>
              <w:bottom w:val="nil"/>
              <w:right w:val="single" w:sz="12"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r>
      <w:tr w:rsidR="00061C6E" w:rsidTr="006B29E3">
        <w:trPr>
          <w:gridBefore w:val="2"/>
          <w:wBefore w:w="57" w:type="dxa"/>
          <w:jc w:val="center"/>
        </w:trPr>
        <w:tc>
          <w:tcPr>
            <w:tcW w:w="567" w:type="dxa"/>
            <w:tcBorders>
              <w:top w:val="nil"/>
              <w:left w:val="single" w:sz="12" w:space="0" w:color="auto"/>
              <w:bottom w:val="nil"/>
              <w:right w:val="single" w:sz="4" w:space="0" w:color="auto"/>
            </w:tcBorders>
          </w:tcPr>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rPr>
              <w:t>11</w:t>
            </w:r>
          </w:p>
        </w:tc>
        <w:tc>
          <w:tcPr>
            <w:tcW w:w="5387" w:type="dxa"/>
            <w:gridSpan w:val="2"/>
            <w:tcBorders>
              <w:top w:val="nil"/>
              <w:left w:val="nil"/>
              <w:bottom w:val="nil"/>
              <w:right w:val="nil"/>
            </w:tcBorders>
          </w:tcPr>
          <w:p w:rsidR="00061C6E" w:rsidRDefault="00061C6E" w:rsidP="006B29E3">
            <w:pPr>
              <w:keepLines/>
              <w:autoSpaceDE w:val="0"/>
              <w:autoSpaceDN w:val="0"/>
              <w:rPr>
                <w:rFonts w:ascii="Arial" w:hAnsi="Arial" w:cs="Arial"/>
                <w:spacing w:val="-5"/>
                <w:sz w:val="20"/>
                <w:szCs w:val="20"/>
              </w:rPr>
            </w:pPr>
            <w:r>
              <w:rPr>
                <w:rFonts w:ascii="Arial" w:hAnsi="Arial" w:cs="Arial"/>
                <w:spacing w:val="-5"/>
                <w:sz w:val="20"/>
                <w:szCs w:val="20"/>
              </w:rPr>
              <w:t>Кабель до 35 кВ, що прокладається по установлених</w:t>
            </w:r>
          </w:p>
          <w:p w:rsidR="00061C6E" w:rsidRDefault="00061C6E" w:rsidP="006B29E3">
            <w:pPr>
              <w:keepLines/>
              <w:autoSpaceDE w:val="0"/>
              <w:autoSpaceDN w:val="0"/>
              <w:rPr>
                <w:rFonts w:ascii="Arial" w:hAnsi="Arial" w:cs="Arial"/>
                <w:spacing w:val="-5"/>
                <w:sz w:val="20"/>
                <w:szCs w:val="20"/>
              </w:rPr>
            </w:pPr>
            <w:r>
              <w:rPr>
                <w:rFonts w:ascii="Arial" w:hAnsi="Arial" w:cs="Arial"/>
                <w:spacing w:val="-5"/>
                <w:sz w:val="20"/>
                <w:szCs w:val="20"/>
              </w:rPr>
              <w:t>конструкціях і лотках з кріпленням на поворотах і в кінці</w:t>
            </w:r>
          </w:p>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траси, маса 1 м до 1 кг</w:t>
            </w:r>
          </w:p>
        </w:tc>
        <w:tc>
          <w:tcPr>
            <w:tcW w:w="1418" w:type="dxa"/>
            <w:tcBorders>
              <w:top w:val="nil"/>
              <w:left w:val="single" w:sz="4" w:space="0" w:color="auto"/>
              <w:bottom w:val="nil"/>
              <w:right w:val="nil"/>
            </w:tcBorders>
          </w:tcPr>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061C6E" w:rsidRDefault="00061C6E" w:rsidP="006B29E3">
            <w:pPr>
              <w:keepLines/>
              <w:autoSpaceDE w:val="0"/>
              <w:autoSpaceDN w:val="0"/>
              <w:jc w:val="right"/>
              <w:rPr>
                <w:rFonts w:ascii="Arial" w:hAnsi="Arial" w:cs="Arial"/>
                <w:sz w:val="20"/>
                <w:szCs w:val="20"/>
              </w:rPr>
            </w:pPr>
            <w:r>
              <w:rPr>
                <w:rFonts w:ascii="Arial" w:hAnsi="Arial" w:cs="Arial"/>
                <w:spacing w:val="-5"/>
                <w:sz w:val="20"/>
                <w:szCs w:val="20"/>
              </w:rPr>
              <w:t>8</w:t>
            </w:r>
          </w:p>
        </w:tc>
        <w:tc>
          <w:tcPr>
            <w:tcW w:w="1418" w:type="dxa"/>
            <w:gridSpan w:val="2"/>
            <w:tcBorders>
              <w:top w:val="nil"/>
              <w:left w:val="single" w:sz="4" w:space="0" w:color="auto"/>
              <w:bottom w:val="nil"/>
              <w:right w:val="single" w:sz="12"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r>
      <w:tr w:rsidR="00061C6E" w:rsidTr="006B29E3">
        <w:trPr>
          <w:gridBefore w:val="2"/>
          <w:wBefore w:w="57" w:type="dxa"/>
          <w:jc w:val="center"/>
        </w:trPr>
        <w:tc>
          <w:tcPr>
            <w:tcW w:w="567" w:type="dxa"/>
            <w:tcBorders>
              <w:top w:val="nil"/>
              <w:left w:val="single" w:sz="12" w:space="0" w:color="auto"/>
              <w:bottom w:val="nil"/>
              <w:right w:val="single" w:sz="4" w:space="0" w:color="auto"/>
            </w:tcBorders>
          </w:tcPr>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rPr>
              <w:t>12</w:t>
            </w:r>
          </w:p>
        </w:tc>
        <w:tc>
          <w:tcPr>
            <w:tcW w:w="5387" w:type="dxa"/>
            <w:gridSpan w:val="2"/>
            <w:tcBorders>
              <w:top w:val="nil"/>
              <w:left w:val="nil"/>
              <w:bottom w:val="nil"/>
              <w:right w:val="nil"/>
            </w:tcBorders>
          </w:tcPr>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Монтаж сонячних панелей</w:t>
            </w:r>
          </w:p>
        </w:tc>
        <w:tc>
          <w:tcPr>
            <w:tcW w:w="1418" w:type="dxa"/>
            <w:tcBorders>
              <w:top w:val="nil"/>
              <w:left w:val="single" w:sz="4" w:space="0" w:color="auto"/>
              <w:bottom w:val="nil"/>
              <w:right w:val="nil"/>
            </w:tcBorders>
          </w:tcPr>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061C6E" w:rsidRDefault="00061C6E" w:rsidP="006B29E3">
            <w:pPr>
              <w:keepLines/>
              <w:autoSpaceDE w:val="0"/>
              <w:autoSpaceDN w:val="0"/>
              <w:jc w:val="right"/>
              <w:rPr>
                <w:rFonts w:ascii="Arial" w:hAnsi="Arial" w:cs="Arial"/>
                <w:sz w:val="20"/>
                <w:szCs w:val="20"/>
              </w:rPr>
            </w:pPr>
            <w:r>
              <w:rPr>
                <w:rFonts w:ascii="Arial" w:hAnsi="Arial" w:cs="Arial"/>
                <w:spacing w:val="-5"/>
                <w:sz w:val="20"/>
                <w:szCs w:val="20"/>
              </w:rPr>
              <w:t>69</w:t>
            </w:r>
          </w:p>
        </w:tc>
        <w:tc>
          <w:tcPr>
            <w:tcW w:w="1418" w:type="dxa"/>
            <w:gridSpan w:val="2"/>
            <w:tcBorders>
              <w:top w:val="nil"/>
              <w:left w:val="single" w:sz="4" w:space="0" w:color="auto"/>
              <w:bottom w:val="nil"/>
              <w:right w:val="single" w:sz="12"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r>
      <w:tr w:rsidR="00061C6E" w:rsidTr="006B29E3">
        <w:trPr>
          <w:gridBefore w:val="2"/>
          <w:wBefore w:w="57" w:type="dxa"/>
          <w:jc w:val="center"/>
        </w:trPr>
        <w:tc>
          <w:tcPr>
            <w:tcW w:w="567" w:type="dxa"/>
            <w:tcBorders>
              <w:top w:val="nil"/>
              <w:left w:val="single" w:sz="12" w:space="0" w:color="auto"/>
              <w:bottom w:val="nil"/>
              <w:right w:val="single" w:sz="4" w:space="0" w:color="auto"/>
            </w:tcBorders>
          </w:tcPr>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rPr>
              <w:t>13</w:t>
            </w:r>
          </w:p>
        </w:tc>
        <w:tc>
          <w:tcPr>
            <w:tcW w:w="5387" w:type="dxa"/>
            <w:gridSpan w:val="2"/>
            <w:tcBorders>
              <w:top w:val="nil"/>
              <w:left w:val="nil"/>
              <w:bottom w:val="nil"/>
              <w:right w:val="nil"/>
            </w:tcBorders>
          </w:tcPr>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Монтаж перетворювача масою до 0,15 т</w:t>
            </w:r>
          </w:p>
        </w:tc>
        <w:tc>
          <w:tcPr>
            <w:tcW w:w="1418" w:type="dxa"/>
            <w:tcBorders>
              <w:top w:val="nil"/>
              <w:left w:val="single" w:sz="4" w:space="0" w:color="auto"/>
              <w:bottom w:val="nil"/>
              <w:right w:val="nil"/>
            </w:tcBorders>
          </w:tcPr>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 xml:space="preserve">  шафа</w:t>
            </w:r>
          </w:p>
        </w:tc>
        <w:tc>
          <w:tcPr>
            <w:tcW w:w="1418" w:type="dxa"/>
            <w:tcBorders>
              <w:top w:val="nil"/>
              <w:left w:val="single" w:sz="4" w:space="0" w:color="auto"/>
              <w:bottom w:val="nil"/>
              <w:right w:val="single" w:sz="4" w:space="0" w:color="auto"/>
            </w:tcBorders>
          </w:tcPr>
          <w:p w:rsidR="00061C6E" w:rsidRDefault="00061C6E" w:rsidP="006B29E3">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gridSpan w:val="2"/>
            <w:tcBorders>
              <w:top w:val="nil"/>
              <w:left w:val="single" w:sz="4" w:space="0" w:color="auto"/>
              <w:bottom w:val="nil"/>
              <w:right w:val="single" w:sz="12"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r>
      <w:tr w:rsidR="00061C6E" w:rsidTr="006B29E3">
        <w:trPr>
          <w:gridBefore w:val="2"/>
          <w:wBefore w:w="57" w:type="dxa"/>
          <w:jc w:val="center"/>
        </w:trPr>
        <w:tc>
          <w:tcPr>
            <w:tcW w:w="567" w:type="dxa"/>
            <w:tcBorders>
              <w:top w:val="nil"/>
              <w:left w:val="single" w:sz="12" w:space="0" w:color="auto"/>
              <w:bottom w:val="nil"/>
              <w:right w:val="single" w:sz="4" w:space="0" w:color="auto"/>
            </w:tcBorders>
          </w:tcPr>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rPr>
              <w:t>14</w:t>
            </w:r>
          </w:p>
        </w:tc>
        <w:tc>
          <w:tcPr>
            <w:tcW w:w="5387" w:type="dxa"/>
            <w:gridSpan w:val="2"/>
            <w:tcBorders>
              <w:top w:val="nil"/>
              <w:left w:val="nil"/>
              <w:bottom w:val="nil"/>
              <w:right w:val="nil"/>
            </w:tcBorders>
          </w:tcPr>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Монтаж блок-контакторів</w:t>
            </w:r>
          </w:p>
        </w:tc>
        <w:tc>
          <w:tcPr>
            <w:tcW w:w="1418" w:type="dxa"/>
            <w:tcBorders>
              <w:top w:val="nil"/>
              <w:left w:val="single" w:sz="4" w:space="0" w:color="auto"/>
              <w:bottom w:val="nil"/>
              <w:right w:val="nil"/>
            </w:tcBorders>
          </w:tcPr>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061C6E" w:rsidRDefault="00061C6E" w:rsidP="006B29E3">
            <w:pPr>
              <w:keepLines/>
              <w:autoSpaceDE w:val="0"/>
              <w:autoSpaceDN w:val="0"/>
              <w:jc w:val="right"/>
              <w:rPr>
                <w:rFonts w:ascii="Arial" w:hAnsi="Arial" w:cs="Arial"/>
                <w:sz w:val="20"/>
                <w:szCs w:val="20"/>
              </w:rPr>
            </w:pPr>
            <w:r>
              <w:rPr>
                <w:rFonts w:ascii="Arial" w:hAnsi="Arial" w:cs="Arial"/>
                <w:spacing w:val="-5"/>
                <w:sz w:val="20"/>
                <w:szCs w:val="20"/>
              </w:rPr>
              <w:t>1</w:t>
            </w:r>
          </w:p>
        </w:tc>
        <w:tc>
          <w:tcPr>
            <w:tcW w:w="1418" w:type="dxa"/>
            <w:gridSpan w:val="2"/>
            <w:tcBorders>
              <w:top w:val="nil"/>
              <w:left w:val="single" w:sz="4" w:space="0" w:color="auto"/>
              <w:bottom w:val="nil"/>
              <w:right w:val="single" w:sz="12"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r>
      <w:tr w:rsidR="00061C6E" w:rsidTr="006B29E3">
        <w:trPr>
          <w:gridBefore w:val="2"/>
          <w:wBefore w:w="57" w:type="dxa"/>
          <w:jc w:val="center"/>
        </w:trPr>
        <w:tc>
          <w:tcPr>
            <w:tcW w:w="567" w:type="dxa"/>
            <w:tcBorders>
              <w:top w:val="nil"/>
              <w:left w:val="single" w:sz="12" w:space="0" w:color="auto"/>
              <w:bottom w:val="nil"/>
              <w:right w:val="single" w:sz="4" w:space="0" w:color="auto"/>
            </w:tcBorders>
          </w:tcPr>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rPr>
              <w:t>15</w:t>
            </w:r>
          </w:p>
        </w:tc>
        <w:tc>
          <w:tcPr>
            <w:tcW w:w="5387" w:type="dxa"/>
            <w:gridSpan w:val="2"/>
            <w:tcBorders>
              <w:top w:val="nil"/>
              <w:left w:val="nil"/>
              <w:bottom w:val="nil"/>
              <w:right w:val="nil"/>
            </w:tcBorders>
          </w:tcPr>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 xml:space="preserve">Акумулятор лужний одноелементний, ємкість 45 </w:t>
            </w:r>
            <w:proofErr w:type="spellStart"/>
            <w:r>
              <w:rPr>
                <w:rFonts w:ascii="Arial" w:hAnsi="Arial" w:cs="Arial"/>
                <w:spacing w:val="-5"/>
                <w:sz w:val="20"/>
                <w:szCs w:val="20"/>
              </w:rPr>
              <w:t>А.год</w:t>
            </w:r>
            <w:proofErr w:type="spellEnd"/>
          </w:p>
        </w:tc>
        <w:tc>
          <w:tcPr>
            <w:tcW w:w="1418" w:type="dxa"/>
            <w:tcBorders>
              <w:top w:val="nil"/>
              <w:left w:val="single" w:sz="4" w:space="0" w:color="auto"/>
              <w:bottom w:val="nil"/>
              <w:right w:val="nil"/>
            </w:tcBorders>
          </w:tcPr>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061C6E" w:rsidRDefault="00061C6E" w:rsidP="006B29E3">
            <w:pPr>
              <w:keepLines/>
              <w:autoSpaceDE w:val="0"/>
              <w:autoSpaceDN w:val="0"/>
              <w:jc w:val="right"/>
              <w:rPr>
                <w:rFonts w:ascii="Arial" w:hAnsi="Arial" w:cs="Arial"/>
                <w:sz w:val="20"/>
                <w:szCs w:val="20"/>
              </w:rPr>
            </w:pPr>
            <w:r>
              <w:rPr>
                <w:rFonts w:ascii="Arial" w:hAnsi="Arial" w:cs="Arial"/>
                <w:spacing w:val="-5"/>
                <w:sz w:val="20"/>
                <w:szCs w:val="20"/>
              </w:rPr>
              <w:t>8</w:t>
            </w:r>
          </w:p>
        </w:tc>
        <w:tc>
          <w:tcPr>
            <w:tcW w:w="1418" w:type="dxa"/>
            <w:gridSpan w:val="2"/>
            <w:tcBorders>
              <w:top w:val="nil"/>
              <w:left w:val="single" w:sz="4" w:space="0" w:color="auto"/>
              <w:bottom w:val="nil"/>
              <w:right w:val="single" w:sz="12"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r>
      <w:tr w:rsidR="00061C6E" w:rsidTr="006B29E3">
        <w:trPr>
          <w:gridBefore w:val="2"/>
          <w:wBefore w:w="57" w:type="dxa"/>
          <w:jc w:val="center"/>
        </w:trPr>
        <w:tc>
          <w:tcPr>
            <w:tcW w:w="567" w:type="dxa"/>
            <w:tcBorders>
              <w:top w:val="nil"/>
              <w:left w:val="single" w:sz="12" w:space="0" w:color="auto"/>
              <w:bottom w:val="nil"/>
              <w:right w:val="single" w:sz="4"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rsidR="00061C6E" w:rsidRDefault="00061C6E" w:rsidP="006B29E3">
            <w:pPr>
              <w:keepLines/>
              <w:autoSpaceDE w:val="0"/>
              <w:autoSpaceDN w:val="0"/>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1. Заземлення</w:t>
            </w:r>
          </w:p>
        </w:tc>
        <w:tc>
          <w:tcPr>
            <w:tcW w:w="1418" w:type="dxa"/>
            <w:tcBorders>
              <w:top w:val="nil"/>
              <w:left w:val="single" w:sz="4" w:space="0" w:color="auto"/>
              <w:bottom w:val="nil"/>
              <w:right w:val="single" w:sz="4"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r>
      <w:tr w:rsidR="00061C6E" w:rsidTr="006B29E3">
        <w:trPr>
          <w:gridBefore w:val="2"/>
          <w:wBefore w:w="57" w:type="dxa"/>
          <w:jc w:val="center"/>
        </w:trPr>
        <w:tc>
          <w:tcPr>
            <w:tcW w:w="567" w:type="dxa"/>
            <w:tcBorders>
              <w:top w:val="nil"/>
              <w:left w:val="single" w:sz="12" w:space="0" w:color="auto"/>
              <w:bottom w:val="nil"/>
              <w:right w:val="single" w:sz="4"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r>
      <w:tr w:rsidR="00061C6E" w:rsidTr="006B29E3">
        <w:trPr>
          <w:gridBefore w:val="2"/>
          <w:wBefore w:w="57" w:type="dxa"/>
          <w:jc w:val="center"/>
        </w:trPr>
        <w:tc>
          <w:tcPr>
            <w:tcW w:w="567" w:type="dxa"/>
            <w:tcBorders>
              <w:top w:val="nil"/>
              <w:left w:val="single" w:sz="12" w:space="0" w:color="auto"/>
              <w:bottom w:val="nil"/>
              <w:right w:val="single" w:sz="4" w:space="0" w:color="auto"/>
            </w:tcBorders>
          </w:tcPr>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rPr>
              <w:t>16</w:t>
            </w:r>
          </w:p>
        </w:tc>
        <w:tc>
          <w:tcPr>
            <w:tcW w:w="5387" w:type="dxa"/>
            <w:gridSpan w:val="2"/>
            <w:tcBorders>
              <w:top w:val="nil"/>
              <w:left w:val="nil"/>
              <w:bottom w:val="nil"/>
              <w:right w:val="nil"/>
            </w:tcBorders>
          </w:tcPr>
          <w:p w:rsidR="00061C6E" w:rsidRDefault="00061C6E" w:rsidP="006B29E3">
            <w:pPr>
              <w:keepLines/>
              <w:autoSpaceDE w:val="0"/>
              <w:autoSpaceDN w:val="0"/>
              <w:rPr>
                <w:rFonts w:ascii="Arial" w:hAnsi="Arial" w:cs="Arial"/>
                <w:spacing w:val="-5"/>
                <w:sz w:val="20"/>
                <w:szCs w:val="20"/>
              </w:rPr>
            </w:pPr>
            <w:r>
              <w:rPr>
                <w:rFonts w:ascii="Arial" w:hAnsi="Arial" w:cs="Arial"/>
                <w:spacing w:val="-5"/>
                <w:sz w:val="20"/>
                <w:szCs w:val="20"/>
              </w:rPr>
              <w:t>Розробка ґрунту вручну в траншеях глибиною до 2 м без</w:t>
            </w:r>
          </w:p>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кріплень з укосами, група ґрунтів 2</w:t>
            </w:r>
          </w:p>
        </w:tc>
        <w:tc>
          <w:tcPr>
            <w:tcW w:w="1418" w:type="dxa"/>
            <w:tcBorders>
              <w:top w:val="nil"/>
              <w:left w:val="single" w:sz="4" w:space="0" w:color="auto"/>
              <w:bottom w:val="nil"/>
              <w:right w:val="nil"/>
            </w:tcBorders>
          </w:tcPr>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061C6E" w:rsidRDefault="00061C6E" w:rsidP="006B29E3">
            <w:pPr>
              <w:keepLines/>
              <w:autoSpaceDE w:val="0"/>
              <w:autoSpaceDN w:val="0"/>
              <w:jc w:val="right"/>
              <w:rPr>
                <w:rFonts w:ascii="Arial" w:hAnsi="Arial" w:cs="Arial"/>
                <w:sz w:val="20"/>
                <w:szCs w:val="20"/>
              </w:rPr>
            </w:pPr>
            <w:r>
              <w:rPr>
                <w:rFonts w:ascii="Arial" w:hAnsi="Arial" w:cs="Arial"/>
                <w:spacing w:val="-5"/>
                <w:sz w:val="20"/>
                <w:szCs w:val="20"/>
              </w:rPr>
              <w:t>3,675</w:t>
            </w:r>
          </w:p>
        </w:tc>
        <w:tc>
          <w:tcPr>
            <w:tcW w:w="1418" w:type="dxa"/>
            <w:gridSpan w:val="2"/>
            <w:tcBorders>
              <w:top w:val="nil"/>
              <w:left w:val="single" w:sz="4" w:space="0" w:color="auto"/>
              <w:bottom w:val="nil"/>
              <w:right w:val="single" w:sz="12"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r>
      <w:tr w:rsidR="00061C6E" w:rsidTr="006B29E3">
        <w:trPr>
          <w:gridBefore w:val="2"/>
          <w:wBefore w:w="57" w:type="dxa"/>
          <w:jc w:val="center"/>
        </w:trPr>
        <w:tc>
          <w:tcPr>
            <w:tcW w:w="567" w:type="dxa"/>
            <w:tcBorders>
              <w:top w:val="nil"/>
              <w:left w:val="single" w:sz="12" w:space="0" w:color="auto"/>
              <w:bottom w:val="nil"/>
              <w:right w:val="single" w:sz="4" w:space="0" w:color="auto"/>
            </w:tcBorders>
          </w:tcPr>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rPr>
              <w:t>17</w:t>
            </w:r>
          </w:p>
        </w:tc>
        <w:tc>
          <w:tcPr>
            <w:tcW w:w="5387" w:type="dxa"/>
            <w:gridSpan w:val="2"/>
            <w:tcBorders>
              <w:top w:val="nil"/>
              <w:left w:val="nil"/>
              <w:bottom w:val="nil"/>
              <w:right w:val="nil"/>
            </w:tcBorders>
          </w:tcPr>
          <w:p w:rsidR="00061C6E" w:rsidRDefault="00061C6E" w:rsidP="006B29E3">
            <w:pPr>
              <w:keepLines/>
              <w:autoSpaceDE w:val="0"/>
              <w:autoSpaceDN w:val="0"/>
              <w:rPr>
                <w:rFonts w:ascii="Arial" w:hAnsi="Arial" w:cs="Arial"/>
                <w:spacing w:val="-5"/>
                <w:sz w:val="20"/>
                <w:szCs w:val="20"/>
              </w:rPr>
            </w:pPr>
            <w:r>
              <w:rPr>
                <w:rFonts w:ascii="Arial" w:hAnsi="Arial" w:cs="Arial"/>
                <w:spacing w:val="-5"/>
                <w:sz w:val="20"/>
                <w:szCs w:val="20"/>
              </w:rPr>
              <w:t>Засипка вручну траншей, пазух котлованів і ям, група</w:t>
            </w:r>
          </w:p>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ґрунтів 1</w:t>
            </w:r>
          </w:p>
        </w:tc>
        <w:tc>
          <w:tcPr>
            <w:tcW w:w="1418" w:type="dxa"/>
            <w:tcBorders>
              <w:top w:val="nil"/>
              <w:left w:val="single" w:sz="4" w:space="0" w:color="auto"/>
              <w:bottom w:val="nil"/>
              <w:right w:val="nil"/>
            </w:tcBorders>
          </w:tcPr>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061C6E" w:rsidRDefault="00061C6E" w:rsidP="006B29E3">
            <w:pPr>
              <w:keepLines/>
              <w:autoSpaceDE w:val="0"/>
              <w:autoSpaceDN w:val="0"/>
              <w:jc w:val="right"/>
              <w:rPr>
                <w:rFonts w:ascii="Arial" w:hAnsi="Arial" w:cs="Arial"/>
                <w:sz w:val="20"/>
                <w:szCs w:val="20"/>
              </w:rPr>
            </w:pPr>
            <w:r>
              <w:rPr>
                <w:rFonts w:ascii="Arial" w:hAnsi="Arial" w:cs="Arial"/>
                <w:spacing w:val="-5"/>
                <w:sz w:val="20"/>
                <w:szCs w:val="20"/>
              </w:rPr>
              <w:t>3,675</w:t>
            </w:r>
          </w:p>
        </w:tc>
        <w:tc>
          <w:tcPr>
            <w:tcW w:w="1418" w:type="dxa"/>
            <w:gridSpan w:val="2"/>
            <w:tcBorders>
              <w:top w:val="nil"/>
              <w:left w:val="single" w:sz="4" w:space="0" w:color="auto"/>
              <w:bottom w:val="nil"/>
              <w:right w:val="single" w:sz="12"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r>
      <w:tr w:rsidR="00061C6E" w:rsidTr="006B29E3">
        <w:trPr>
          <w:gridBefore w:val="2"/>
          <w:wBefore w:w="57" w:type="dxa"/>
          <w:jc w:val="center"/>
        </w:trPr>
        <w:tc>
          <w:tcPr>
            <w:tcW w:w="567" w:type="dxa"/>
            <w:tcBorders>
              <w:top w:val="nil"/>
              <w:left w:val="single" w:sz="12" w:space="0" w:color="auto"/>
              <w:bottom w:val="nil"/>
              <w:right w:val="single" w:sz="4" w:space="0" w:color="auto"/>
            </w:tcBorders>
          </w:tcPr>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rPr>
              <w:t>18</w:t>
            </w:r>
          </w:p>
        </w:tc>
        <w:tc>
          <w:tcPr>
            <w:tcW w:w="5387" w:type="dxa"/>
            <w:gridSpan w:val="2"/>
            <w:tcBorders>
              <w:top w:val="nil"/>
              <w:left w:val="nil"/>
              <w:bottom w:val="nil"/>
              <w:right w:val="nil"/>
            </w:tcBorders>
          </w:tcPr>
          <w:p w:rsidR="00061C6E" w:rsidRDefault="00061C6E" w:rsidP="006B29E3">
            <w:pPr>
              <w:keepLines/>
              <w:autoSpaceDE w:val="0"/>
              <w:autoSpaceDN w:val="0"/>
              <w:rPr>
                <w:rFonts w:ascii="Arial" w:hAnsi="Arial" w:cs="Arial"/>
                <w:spacing w:val="-5"/>
                <w:sz w:val="20"/>
                <w:szCs w:val="20"/>
              </w:rPr>
            </w:pPr>
            <w:r>
              <w:rPr>
                <w:rFonts w:ascii="Arial" w:hAnsi="Arial" w:cs="Arial"/>
                <w:spacing w:val="-5"/>
                <w:sz w:val="20"/>
                <w:szCs w:val="20"/>
              </w:rPr>
              <w:t>Заземлювач горизонтальний у траншеї зі сталі штабової,</w:t>
            </w:r>
          </w:p>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 xml:space="preserve"> переріз 160 мм2</w:t>
            </w:r>
          </w:p>
        </w:tc>
        <w:tc>
          <w:tcPr>
            <w:tcW w:w="1418" w:type="dxa"/>
            <w:tcBorders>
              <w:top w:val="nil"/>
              <w:left w:val="single" w:sz="4" w:space="0" w:color="auto"/>
              <w:bottom w:val="nil"/>
              <w:right w:val="nil"/>
            </w:tcBorders>
          </w:tcPr>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061C6E" w:rsidRDefault="00061C6E" w:rsidP="006B29E3">
            <w:pPr>
              <w:keepLines/>
              <w:autoSpaceDE w:val="0"/>
              <w:autoSpaceDN w:val="0"/>
              <w:jc w:val="right"/>
              <w:rPr>
                <w:rFonts w:ascii="Arial" w:hAnsi="Arial" w:cs="Arial"/>
                <w:sz w:val="20"/>
                <w:szCs w:val="20"/>
              </w:rPr>
            </w:pPr>
            <w:r>
              <w:rPr>
                <w:rFonts w:ascii="Arial" w:hAnsi="Arial" w:cs="Arial"/>
                <w:spacing w:val="-5"/>
                <w:sz w:val="20"/>
                <w:szCs w:val="20"/>
              </w:rPr>
              <w:t>10,5</w:t>
            </w:r>
          </w:p>
        </w:tc>
        <w:tc>
          <w:tcPr>
            <w:tcW w:w="1418" w:type="dxa"/>
            <w:gridSpan w:val="2"/>
            <w:tcBorders>
              <w:top w:val="nil"/>
              <w:left w:val="single" w:sz="4" w:space="0" w:color="auto"/>
              <w:bottom w:val="nil"/>
              <w:right w:val="single" w:sz="12"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r>
    </w:tbl>
    <w:p w:rsidR="00061C6E" w:rsidRDefault="00061C6E" w:rsidP="00061C6E">
      <w:pPr>
        <w:autoSpaceDE w:val="0"/>
        <w:autoSpaceDN w:val="0"/>
        <w:rPr>
          <w:sz w:val="2"/>
          <w:szCs w:val="2"/>
        </w:rPr>
        <w:sectPr w:rsidR="00061C6E">
          <w:pgSz w:w="11899" w:h="16841"/>
          <w:pgMar w:top="650" w:right="850" w:bottom="367" w:left="1134" w:header="709" w:footer="709"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061C6E" w:rsidTr="006B29E3">
        <w:trPr>
          <w:jc w:val="center"/>
        </w:trPr>
        <w:tc>
          <w:tcPr>
            <w:tcW w:w="567" w:type="dxa"/>
            <w:tcBorders>
              <w:top w:val="nil"/>
              <w:left w:val="single" w:sz="12" w:space="0" w:color="auto"/>
              <w:bottom w:val="nil"/>
              <w:right w:val="single" w:sz="4" w:space="0" w:color="auto"/>
            </w:tcBorders>
          </w:tcPr>
          <w:p w:rsidR="00061C6E" w:rsidRDefault="00061C6E" w:rsidP="006B29E3">
            <w:pPr>
              <w:keepLines/>
              <w:autoSpaceDE w:val="0"/>
              <w:autoSpaceDN w:val="0"/>
              <w:jc w:val="center"/>
              <w:rPr>
                <w:rFonts w:ascii="Arial" w:hAnsi="Arial" w:cs="Arial"/>
                <w:sz w:val="20"/>
                <w:szCs w:val="20"/>
              </w:rPr>
            </w:pPr>
            <w:r>
              <w:rPr>
                <w:rFonts w:ascii="Arial" w:hAnsi="Arial" w:cs="Arial"/>
                <w:spacing w:val="-5"/>
                <w:sz w:val="20"/>
                <w:szCs w:val="20"/>
              </w:rPr>
              <w:lastRenderedPageBreak/>
              <w:t>19</w:t>
            </w:r>
          </w:p>
        </w:tc>
        <w:tc>
          <w:tcPr>
            <w:tcW w:w="5387" w:type="dxa"/>
            <w:tcBorders>
              <w:top w:val="nil"/>
              <w:left w:val="nil"/>
              <w:bottom w:val="nil"/>
              <w:right w:val="nil"/>
            </w:tcBorders>
          </w:tcPr>
          <w:p w:rsidR="00061C6E" w:rsidRDefault="00061C6E" w:rsidP="006B29E3">
            <w:pPr>
              <w:keepLines/>
              <w:autoSpaceDE w:val="0"/>
              <w:autoSpaceDN w:val="0"/>
              <w:rPr>
                <w:rFonts w:ascii="Arial" w:hAnsi="Arial" w:cs="Arial"/>
                <w:spacing w:val="-5"/>
                <w:sz w:val="20"/>
                <w:szCs w:val="20"/>
              </w:rPr>
            </w:pPr>
            <w:r>
              <w:rPr>
                <w:rFonts w:ascii="Arial" w:hAnsi="Arial" w:cs="Arial"/>
                <w:spacing w:val="-5"/>
                <w:sz w:val="20"/>
                <w:szCs w:val="20"/>
              </w:rPr>
              <w:t>Заземлювач вертикальний з кутової сталі розміром</w:t>
            </w:r>
          </w:p>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50х50х5 мм</w:t>
            </w:r>
          </w:p>
        </w:tc>
        <w:tc>
          <w:tcPr>
            <w:tcW w:w="1418" w:type="dxa"/>
            <w:tcBorders>
              <w:top w:val="nil"/>
              <w:left w:val="single" w:sz="4" w:space="0" w:color="auto"/>
              <w:bottom w:val="nil"/>
              <w:right w:val="nil"/>
            </w:tcBorders>
          </w:tcPr>
          <w:p w:rsidR="00061C6E" w:rsidRDefault="00061C6E" w:rsidP="006B29E3">
            <w:pPr>
              <w:keepLines/>
              <w:autoSpaceDE w:val="0"/>
              <w:autoSpaceDN w:val="0"/>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061C6E" w:rsidRDefault="00061C6E" w:rsidP="006B29E3">
            <w:pPr>
              <w:keepLines/>
              <w:autoSpaceDE w:val="0"/>
              <w:autoSpaceDN w:val="0"/>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061C6E" w:rsidRDefault="00061C6E" w:rsidP="006B29E3">
            <w:pPr>
              <w:autoSpaceDE w:val="0"/>
              <w:autoSpaceDN w:val="0"/>
              <w:adjustRightInd w:val="0"/>
              <w:rPr>
                <w:rFonts w:ascii="Arial" w:hAnsi="Arial" w:cs="Arial"/>
                <w:sz w:val="16"/>
                <w:szCs w:val="16"/>
              </w:rPr>
            </w:pPr>
            <w:r>
              <w:rPr>
                <w:rFonts w:ascii="Arial" w:hAnsi="Arial" w:cs="Arial"/>
                <w:sz w:val="16"/>
                <w:szCs w:val="16"/>
              </w:rPr>
              <w:t xml:space="preserve"> </w:t>
            </w:r>
          </w:p>
        </w:tc>
      </w:tr>
    </w:tbl>
    <w:p w:rsidR="00061C6E" w:rsidRDefault="00061C6E" w:rsidP="00061C6E">
      <w:pPr>
        <w:jc w:val="center"/>
        <w:rPr>
          <w:b/>
          <w:bCs/>
        </w:rPr>
      </w:pPr>
    </w:p>
    <w:p w:rsidR="00061C6E" w:rsidRDefault="00061C6E" w:rsidP="00061C6E">
      <w:pPr>
        <w:jc w:val="center"/>
        <w:rPr>
          <w:b/>
          <w:bCs/>
        </w:rPr>
      </w:pPr>
    </w:p>
    <w:p w:rsidR="00061C6E" w:rsidRDefault="00061C6E" w:rsidP="00061C6E">
      <w:pPr>
        <w:jc w:val="center"/>
        <w:rPr>
          <w:b/>
          <w:bCs/>
        </w:rPr>
      </w:pPr>
    </w:p>
    <w:tbl>
      <w:tblPr>
        <w:tblW w:w="10377" w:type="dxa"/>
        <w:jc w:val="center"/>
        <w:tblLayout w:type="fixed"/>
        <w:tblCellMar>
          <w:left w:w="28" w:type="dxa"/>
          <w:right w:w="28" w:type="dxa"/>
        </w:tblCellMar>
        <w:tblLook w:val="0000"/>
      </w:tblPr>
      <w:tblGrid>
        <w:gridCol w:w="80"/>
        <w:gridCol w:w="1338"/>
        <w:gridCol w:w="3422"/>
        <w:gridCol w:w="547"/>
        <w:gridCol w:w="23"/>
        <w:gridCol w:w="1111"/>
        <w:gridCol w:w="1134"/>
        <w:gridCol w:w="1304"/>
        <w:gridCol w:w="1247"/>
        <w:gridCol w:w="80"/>
        <w:gridCol w:w="91"/>
      </w:tblGrid>
      <w:tr w:rsidR="00B82913" w:rsidTr="00B82913">
        <w:tblPrEx>
          <w:tblCellMar>
            <w:top w:w="0" w:type="dxa"/>
            <w:bottom w:w="0" w:type="dxa"/>
          </w:tblCellMar>
        </w:tblPrEx>
        <w:trPr>
          <w:gridBefore w:val="1"/>
          <w:gridAfter w:val="1"/>
          <w:wBefore w:w="80" w:type="dxa"/>
          <w:wAfter w:w="91" w:type="dxa"/>
          <w:jc w:val="center"/>
        </w:trPr>
        <w:tc>
          <w:tcPr>
            <w:tcW w:w="10206" w:type="dxa"/>
            <w:gridSpan w:val="9"/>
            <w:tcBorders>
              <w:top w:val="nil"/>
              <w:left w:val="nil"/>
              <w:bottom w:val="nil"/>
              <w:right w:val="nil"/>
            </w:tcBorders>
          </w:tcPr>
          <w:p w:rsidR="00B82913" w:rsidRDefault="00B82913" w:rsidP="006B29E3">
            <w:pPr>
              <w:keepLines/>
              <w:autoSpaceDE w:val="0"/>
              <w:autoSpaceDN w:val="0"/>
              <w:spacing w:after="0" w:line="240" w:lineRule="auto"/>
              <w:jc w:val="center"/>
              <w:rPr>
                <w:rFonts w:ascii="Arial" w:hAnsi="Arial" w:cs="Arial"/>
                <w:sz w:val="20"/>
                <w:szCs w:val="20"/>
              </w:rPr>
            </w:pPr>
            <w:r>
              <w:rPr>
                <w:rFonts w:ascii="Arial" w:hAnsi="Arial" w:cs="Arial"/>
                <w:b/>
                <w:bCs/>
                <w:spacing w:val="-5"/>
                <w:sz w:val="24"/>
                <w:szCs w:val="24"/>
              </w:rPr>
              <w:t>ВІДОМІСТЬ ОБСЯГІВ РОБІТ (</w:t>
            </w:r>
            <w:proofErr w:type="spellStart"/>
            <w:r>
              <w:rPr>
                <w:rFonts w:ascii="Arial" w:hAnsi="Arial" w:cs="Arial"/>
                <w:b/>
                <w:bCs/>
                <w:spacing w:val="-5"/>
                <w:sz w:val="24"/>
                <w:szCs w:val="24"/>
              </w:rPr>
              <w:t>BoQ</w:t>
            </w:r>
            <w:proofErr w:type="spellEnd"/>
            <w:r>
              <w:rPr>
                <w:rFonts w:ascii="Arial" w:hAnsi="Arial" w:cs="Arial"/>
                <w:b/>
                <w:bCs/>
                <w:spacing w:val="-5"/>
                <w:sz w:val="24"/>
                <w:szCs w:val="24"/>
              </w:rPr>
              <w:t>)</w:t>
            </w:r>
          </w:p>
        </w:tc>
      </w:tr>
      <w:tr w:rsidR="00B82913" w:rsidTr="00B82913">
        <w:tblPrEx>
          <w:tblCellMar>
            <w:top w:w="0" w:type="dxa"/>
            <w:bottom w:w="0" w:type="dxa"/>
          </w:tblCellMar>
        </w:tblPrEx>
        <w:trPr>
          <w:gridBefore w:val="1"/>
          <w:gridAfter w:val="1"/>
          <w:wBefore w:w="80" w:type="dxa"/>
          <w:wAfter w:w="91" w:type="dxa"/>
          <w:jc w:val="center"/>
        </w:trPr>
        <w:tc>
          <w:tcPr>
            <w:tcW w:w="5330" w:type="dxa"/>
            <w:gridSpan w:val="4"/>
            <w:tcBorders>
              <w:top w:val="nil"/>
              <w:left w:val="nil"/>
              <w:bottom w:val="nil"/>
              <w:right w:val="nil"/>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4876" w:type="dxa"/>
            <w:gridSpan w:val="5"/>
            <w:tcBorders>
              <w:top w:val="nil"/>
              <w:left w:val="nil"/>
              <w:bottom w:val="nil"/>
              <w:right w:val="nil"/>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B82913" w:rsidTr="00B82913">
        <w:tblPrEx>
          <w:tblCellMar>
            <w:top w:w="0" w:type="dxa"/>
            <w:bottom w:w="0" w:type="dxa"/>
          </w:tblCellMar>
        </w:tblPrEx>
        <w:trPr>
          <w:gridBefore w:val="1"/>
          <w:gridAfter w:val="1"/>
          <w:wBefore w:w="80" w:type="dxa"/>
          <w:wAfter w:w="91" w:type="dxa"/>
          <w:jc w:val="center"/>
        </w:trPr>
        <w:tc>
          <w:tcPr>
            <w:tcW w:w="10206" w:type="dxa"/>
            <w:gridSpan w:val="9"/>
            <w:tcBorders>
              <w:top w:val="nil"/>
              <w:left w:val="nil"/>
              <w:bottom w:val="nil"/>
              <w:right w:val="nil"/>
            </w:tcBorders>
          </w:tcPr>
          <w:p w:rsidR="00B82913" w:rsidRDefault="00B82913" w:rsidP="006B29E3">
            <w:pPr>
              <w:keepLines/>
              <w:autoSpaceDE w:val="0"/>
              <w:autoSpaceDN w:val="0"/>
              <w:spacing w:after="0" w:line="240" w:lineRule="auto"/>
              <w:jc w:val="center"/>
              <w:rPr>
                <w:rFonts w:ascii="Arial" w:hAnsi="Arial" w:cs="Arial"/>
                <w:spacing w:val="-5"/>
                <w:sz w:val="24"/>
                <w:szCs w:val="24"/>
              </w:rPr>
            </w:pPr>
          </w:p>
          <w:p w:rsidR="00B82913" w:rsidRDefault="00B82913" w:rsidP="006B29E3">
            <w:pPr>
              <w:keepLines/>
              <w:autoSpaceDE w:val="0"/>
              <w:autoSpaceDN w:val="0"/>
              <w:spacing w:after="0" w:line="240" w:lineRule="auto"/>
              <w:jc w:val="center"/>
              <w:rPr>
                <w:rFonts w:ascii="Arial" w:hAnsi="Arial" w:cs="Arial"/>
                <w:sz w:val="20"/>
                <w:szCs w:val="20"/>
              </w:rPr>
            </w:pPr>
            <w:r>
              <w:rPr>
                <w:rFonts w:ascii="Arial" w:hAnsi="Arial" w:cs="Arial"/>
                <w:spacing w:val="-5"/>
                <w:sz w:val="24"/>
                <w:szCs w:val="24"/>
              </w:rPr>
              <w:t xml:space="preserve">Міжнародна система вимірювання </w:t>
            </w:r>
            <w:r w:rsidRPr="004216AC">
              <w:rPr>
                <w:rFonts w:ascii="Arial" w:hAnsi="Arial" w:cs="Arial"/>
                <w:color w:val="FF0000"/>
                <w:spacing w:val="-5"/>
                <w:sz w:val="24"/>
                <w:szCs w:val="24"/>
              </w:rPr>
              <w:t>дорожніх робіт та послуг</w:t>
            </w:r>
          </w:p>
        </w:tc>
      </w:tr>
      <w:tr w:rsidR="00B82913" w:rsidTr="00B82913">
        <w:tblPrEx>
          <w:tblCellMar>
            <w:top w:w="0" w:type="dxa"/>
            <w:bottom w:w="0" w:type="dxa"/>
          </w:tblCellMar>
        </w:tblPrEx>
        <w:trPr>
          <w:gridBefore w:val="1"/>
          <w:gridAfter w:val="1"/>
          <w:wBefore w:w="80" w:type="dxa"/>
          <w:wAfter w:w="91" w:type="dxa"/>
          <w:jc w:val="center"/>
        </w:trPr>
        <w:tc>
          <w:tcPr>
            <w:tcW w:w="10206" w:type="dxa"/>
            <w:gridSpan w:val="9"/>
            <w:tcBorders>
              <w:top w:val="nil"/>
              <w:left w:val="nil"/>
              <w:bottom w:val="nil"/>
              <w:right w:val="nil"/>
            </w:tcBorders>
          </w:tcPr>
          <w:p w:rsidR="00B82913" w:rsidRDefault="00B82913" w:rsidP="006B29E3">
            <w:pPr>
              <w:keepLines/>
              <w:autoSpaceDE w:val="0"/>
              <w:autoSpaceDN w:val="0"/>
              <w:spacing w:after="0" w:line="240" w:lineRule="auto"/>
              <w:jc w:val="center"/>
              <w:rPr>
                <w:rFonts w:ascii="Arial" w:hAnsi="Arial" w:cs="Arial"/>
                <w:sz w:val="20"/>
                <w:szCs w:val="20"/>
              </w:rPr>
            </w:pPr>
            <w:r>
              <w:rPr>
                <w:rFonts w:ascii="Arial" w:hAnsi="Arial" w:cs="Arial"/>
                <w:spacing w:val="-5"/>
                <w:sz w:val="24"/>
                <w:szCs w:val="24"/>
                <w:u w:val="single"/>
              </w:rPr>
              <w:t>CESMM4</w:t>
            </w:r>
          </w:p>
        </w:tc>
      </w:tr>
      <w:tr w:rsidR="00B82913" w:rsidTr="00B82913">
        <w:tblPrEx>
          <w:tblCellMar>
            <w:top w:w="0" w:type="dxa"/>
            <w:bottom w:w="0" w:type="dxa"/>
          </w:tblCellMar>
        </w:tblPrEx>
        <w:trPr>
          <w:gridBefore w:val="1"/>
          <w:gridAfter w:val="1"/>
          <w:wBefore w:w="80" w:type="dxa"/>
          <w:wAfter w:w="91" w:type="dxa"/>
          <w:jc w:val="center"/>
        </w:trPr>
        <w:tc>
          <w:tcPr>
            <w:tcW w:w="10206" w:type="dxa"/>
            <w:gridSpan w:val="9"/>
            <w:tcBorders>
              <w:top w:val="nil"/>
              <w:left w:val="nil"/>
              <w:bottom w:val="nil"/>
              <w:right w:val="nil"/>
            </w:tcBorders>
          </w:tcPr>
          <w:p w:rsidR="00B82913" w:rsidRDefault="00B82913" w:rsidP="006B29E3">
            <w:pPr>
              <w:keepLines/>
              <w:autoSpaceDE w:val="0"/>
              <w:autoSpaceDN w:val="0"/>
              <w:spacing w:after="0" w:line="240" w:lineRule="auto"/>
              <w:jc w:val="center"/>
              <w:rPr>
                <w:rFonts w:ascii="Arial" w:hAnsi="Arial" w:cs="Arial"/>
                <w:sz w:val="20"/>
                <w:szCs w:val="20"/>
              </w:rPr>
            </w:pPr>
          </w:p>
        </w:tc>
      </w:tr>
      <w:tr w:rsidR="00B82913" w:rsidTr="00B82913">
        <w:tblPrEx>
          <w:jc w:val="left"/>
          <w:tblCellMar>
            <w:top w:w="0" w:type="dxa"/>
            <w:bottom w:w="0" w:type="dxa"/>
          </w:tblCellMar>
        </w:tblPrEx>
        <w:tc>
          <w:tcPr>
            <w:tcW w:w="1418" w:type="dxa"/>
            <w:gridSpan w:val="2"/>
            <w:tcBorders>
              <w:top w:val="single" w:sz="4" w:space="0" w:color="auto"/>
              <w:left w:val="single" w:sz="4" w:space="0" w:color="auto"/>
              <w:bottom w:val="single" w:sz="4" w:space="0" w:color="auto"/>
              <w:right w:val="single" w:sz="4" w:space="0" w:color="auto"/>
            </w:tcBorders>
            <w:vAlign w:val="center"/>
          </w:tcPr>
          <w:p w:rsidR="00B82913" w:rsidRDefault="00B82913" w:rsidP="006B29E3">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Кодовий</w:t>
            </w:r>
          </w:p>
          <w:p w:rsidR="00B82913" w:rsidRDefault="00B82913" w:rsidP="006B29E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номер</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B82913" w:rsidRDefault="00B82913" w:rsidP="006B29E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Назва (короткий опис)</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82913" w:rsidRDefault="00B82913" w:rsidP="006B29E3">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Одиниця</w:t>
            </w:r>
          </w:p>
          <w:p w:rsidR="00B82913" w:rsidRDefault="00B82913" w:rsidP="006B29E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виміру</w:t>
            </w:r>
          </w:p>
        </w:tc>
        <w:tc>
          <w:tcPr>
            <w:tcW w:w="1134" w:type="dxa"/>
            <w:tcBorders>
              <w:top w:val="single" w:sz="4" w:space="0" w:color="auto"/>
              <w:left w:val="single" w:sz="4" w:space="0" w:color="auto"/>
              <w:bottom w:val="single" w:sz="4" w:space="0" w:color="auto"/>
              <w:right w:val="single" w:sz="4" w:space="0" w:color="auto"/>
            </w:tcBorders>
            <w:vAlign w:val="center"/>
          </w:tcPr>
          <w:p w:rsidR="00B82913" w:rsidRDefault="00B82913" w:rsidP="006B29E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Обсяг</w:t>
            </w:r>
          </w:p>
        </w:tc>
        <w:tc>
          <w:tcPr>
            <w:tcW w:w="1304" w:type="dxa"/>
            <w:tcBorders>
              <w:top w:val="single" w:sz="4" w:space="0" w:color="auto"/>
              <w:left w:val="single" w:sz="4" w:space="0" w:color="auto"/>
              <w:bottom w:val="single" w:sz="4" w:space="0" w:color="auto"/>
              <w:right w:val="single" w:sz="4" w:space="0" w:color="auto"/>
            </w:tcBorders>
            <w:vAlign w:val="center"/>
          </w:tcPr>
          <w:p w:rsidR="00B82913" w:rsidRDefault="00B82913" w:rsidP="006B29E3">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Вартість за</w:t>
            </w:r>
          </w:p>
          <w:p w:rsidR="00B82913" w:rsidRDefault="00B82913" w:rsidP="006B29E3">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одиницю,</w:t>
            </w:r>
          </w:p>
          <w:p w:rsidR="00B82913" w:rsidRDefault="00B82913" w:rsidP="006B29E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грн.</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B82913" w:rsidRDefault="00B82913" w:rsidP="006B29E3">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Загальна</w:t>
            </w:r>
          </w:p>
          <w:p w:rsidR="00B82913" w:rsidRDefault="00B82913" w:rsidP="006B29E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вартість, грн.</w:t>
            </w:r>
          </w:p>
        </w:tc>
      </w:tr>
      <w:tr w:rsidR="00B82913" w:rsidTr="00B82913">
        <w:tblPrEx>
          <w:jc w:val="left"/>
          <w:tblCellMar>
            <w:top w:w="0" w:type="dxa"/>
            <w:bottom w:w="0" w:type="dxa"/>
          </w:tblCellMar>
        </w:tblPrEx>
        <w:tc>
          <w:tcPr>
            <w:tcW w:w="1418" w:type="dxa"/>
            <w:gridSpan w:val="2"/>
            <w:tcBorders>
              <w:top w:val="single" w:sz="4" w:space="0" w:color="auto"/>
              <w:left w:val="single" w:sz="4" w:space="0" w:color="auto"/>
              <w:bottom w:val="single" w:sz="4" w:space="0" w:color="auto"/>
              <w:right w:val="single" w:sz="4" w:space="0" w:color="auto"/>
            </w:tcBorders>
          </w:tcPr>
          <w:p w:rsidR="00B82913" w:rsidRDefault="00B82913" w:rsidP="006B29E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3969" w:type="dxa"/>
            <w:gridSpan w:val="2"/>
            <w:tcBorders>
              <w:top w:val="single" w:sz="4" w:space="0" w:color="auto"/>
              <w:left w:val="single" w:sz="4" w:space="0" w:color="auto"/>
              <w:bottom w:val="single" w:sz="4" w:space="0" w:color="auto"/>
              <w:right w:val="single" w:sz="4" w:space="0" w:color="auto"/>
            </w:tcBorders>
          </w:tcPr>
          <w:p w:rsidR="00B82913" w:rsidRDefault="00B82913" w:rsidP="006B29E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134" w:type="dxa"/>
            <w:gridSpan w:val="2"/>
            <w:tcBorders>
              <w:top w:val="single" w:sz="4" w:space="0" w:color="auto"/>
              <w:left w:val="single" w:sz="4" w:space="0" w:color="auto"/>
              <w:bottom w:val="single" w:sz="4" w:space="0" w:color="auto"/>
              <w:right w:val="single" w:sz="4" w:space="0" w:color="auto"/>
            </w:tcBorders>
          </w:tcPr>
          <w:p w:rsidR="00B82913" w:rsidRDefault="00B82913" w:rsidP="006B29E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B82913" w:rsidRDefault="00B82913" w:rsidP="006B29E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304" w:type="dxa"/>
            <w:tcBorders>
              <w:top w:val="single" w:sz="4" w:space="0" w:color="auto"/>
              <w:left w:val="single" w:sz="4" w:space="0" w:color="auto"/>
              <w:bottom w:val="single" w:sz="4" w:space="0" w:color="auto"/>
              <w:right w:val="single" w:sz="4" w:space="0" w:color="auto"/>
            </w:tcBorders>
          </w:tcPr>
          <w:p w:rsidR="00B82913" w:rsidRDefault="00B82913" w:rsidP="006B29E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c>
          <w:tcPr>
            <w:tcW w:w="1418" w:type="dxa"/>
            <w:gridSpan w:val="3"/>
            <w:tcBorders>
              <w:top w:val="single" w:sz="4" w:space="0" w:color="auto"/>
              <w:left w:val="single" w:sz="4" w:space="0" w:color="auto"/>
              <w:bottom w:val="single" w:sz="4" w:space="0" w:color="auto"/>
              <w:right w:val="single" w:sz="4" w:space="0" w:color="auto"/>
            </w:tcBorders>
          </w:tcPr>
          <w:p w:rsidR="00B82913" w:rsidRDefault="00B82913" w:rsidP="006B29E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r>
      <w:tr w:rsidR="00B82913" w:rsidTr="00B82913">
        <w:tblPrEx>
          <w:jc w:val="left"/>
          <w:tblCellMar>
            <w:top w:w="0" w:type="dxa"/>
            <w:bottom w:w="0" w:type="dxa"/>
          </w:tblCellMar>
        </w:tblPrEx>
        <w:tc>
          <w:tcPr>
            <w:tcW w:w="1418" w:type="dxa"/>
            <w:gridSpan w:val="2"/>
            <w:tcBorders>
              <w:top w:val="nil"/>
              <w:left w:val="single" w:sz="8"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КБ9-47-1</w:t>
            </w:r>
          </w:p>
        </w:tc>
        <w:tc>
          <w:tcPr>
            <w:tcW w:w="3969"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Облицювання воріт стальних</w:t>
            </w:r>
          </w:p>
          <w:p w:rsidR="00B82913" w:rsidRDefault="00B82913" w:rsidP="006B29E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профільованим листом (встановлення</w:t>
            </w:r>
          </w:p>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елементів кріплення панелей)</w:t>
            </w:r>
          </w:p>
        </w:tc>
        <w:tc>
          <w:tcPr>
            <w:tcW w:w="1134"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134" w:type="dxa"/>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176,99</w:t>
            </w:r>
          </w:p>
        </w:tc>
        <w:tc>
          <w:tcPr>
            <w:tcW w:w="1304" w:type="dxa"/>
            <w:tcBorders>
              <w:top w:val="nil"/>
              <w:left w:val="single" w:sz="4" w:space="0" w:color="auto"/>
              <w:bottom w:val="nil"/>
              <w:right w:val="single" w:sz="4"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8"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B82913" w:rsidTr="00B82913">
        <w:tblPrEx>
          <w:jc w:val="left"/>
          <w:tblCellMar>
            <w:top w:w="0" w:type="dxa"/>
            <w:bottom w:w="0" w:type="dxa"/>
          </w:tblCellMar>
        </w:tblPrEx>
        <w:tc>
          <w:tcPr>
            <w:tcW w:w="1418" w:type="dxa"/>
            <w:gridSpan w:val="2"/>
            <w:tcBorders>
              <w:top w:val="nil"/>
              <w:left w:val="single" w:sz="8"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КМ8-573-4</w:t>
            </w:r>
          </w:p>
        </w:tc>
        <w:tc>
          <w:tcPr>
            <w:tcW w:w="3969"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Шафа [пульт] керування навісна, висота,</w:t>
            </w:r>
          </w:p>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ширина і глибина до 600х600х350 мм</w:t>
            </w:r>
          </w:p>
        </w:tc>
        <w:tc>
          <w:tcPr>
            <w:tcW w:w="1134"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шт</w:t>
            </w:r>
            <w:proofErr w:type="spellEnd"/>
          </w:p>
        </w:tc>
        <w:tc>
          <w:tcPr>
            <w:tcW w:w="1134" w:type="dxa"/>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w:t>
            </w:r>
          </w:p>
        </w:tc>
        <w:tc>
          <w:tcPr>
            <w:tcW w:w="1304" w:type="dxa"/>
            <w:tcBorders>
              <w:top w:val="nil"/>
              <w:left w:val="single" w:sz="4" w:space="0" w:color="auto"/>
              <w:bottom w:val="nil"/>
              <w:right w:val="single" w:sz="4"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8"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B82913" w:rsidTr="00B82913">
        <w:tblPrEx>
          <w:jc w:val="left"/>
          <w:tblCellMar>
            <w:top w:w="0" w:type="dxa"/>
            <w:bottom w:w="0" w:type="dxa"/>
          </w:tblCellMar>
        </w:tblPrEx>
        <w:tc>
          <w:tcPr>
            <w:tcW w:w="1418" w:type="dxa"/>
            <w:gridSpan w:val="2"/>
            <w:tcBorders>
              <w:top w:val="nil"/>
              <w:left w:val="single" w:sz="8"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КМ8-526-2</w:t>
            </w:r>
          </w:p>
        </w:tc>
        <w:tc>
          <w:tcPr>
            <w:tcW w:w="3969"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Вимикач автоматичний [автомат] </w:t>
            </w:r>
            <w:proofErr w:type="spellStart"/>
            <w:r>
              <w:rPr>
                <w:rFonts w:ascii="Arial" w:hAnsi="Arial" w:cs="Arial"/>
                <w:spacing w:val="-5"/>
                <w:sz w:val="20"/>
                <w:szCs w:val="20"/>
              </w:rPr>
              <w:t>одно-</w:t>
            </w:r>
            <w:proofErr w:type="spellEnd"/>
            <w:r>
              <w:rPr>
                <w:rFonts w:ascii="Arial" w:hAnsi="Arial" w:cs="Arial"/>
                <w:spacing w:val="-5"/>
                <w:sz w:val="20"/>
                <w:szCs w:val="20"/>
              </w:rPr>
              <w:t>,</w:t>
            </w:r>
          </w:p>
          <w:p w:rsidR="00B82913" w:rsidRDefault="00B82913" w:rsidP="006B29E3">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дво-</w:t>
            </w:r>
            <w:proofErr w:type="spellEnd"/>
            <w:r>
              <w:rPr>
                <w:rFonts w:ascii="Arial" w:hAnsi="Arial" w:cs="Arial"/>
                <w:spacing w:val="-5"/>
                <w:sz w:val="20"/>
                <w:szCs w:val="20"/>
              </w:rPr>
              <w:t>, триполюсний, що установлюється</w:t>
            </w:r>
          </w:p>
          <w:p w:rsidR="00B82913" w:rsidRDefault="00B82913" w:rsidP="006B29E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на конструкції на стіні або колоні, струм</w:t>
            </w:r>
          </w:p>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до 100 А</w:t>
            </w:r>
          </w:p>
        </w:tc>
        <w:tc>
          <w:tcPr>
            <w:tcW w:w="1134"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шт</w:t>
            </w:r>
            <w:proofErr w:type="spellEnd"/>
          </w:p>
        </w:tc>
        <w:tc>
          <w:tcPr>
            <w:tcW w:w="1134" w:type="dxa"/>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5</w:t>
            </w:r>
          </w:p>
        </w:tc>
        <w:tc>
          <w:tcPr>
            <w:tcW w:w="1304" w:type="dxa"/>
            <w:tcBorders>
              <w:top w:val="nil"/>
              <w:left w:val="single" w:sz="4" w:space="0" w:color="auto"/>
              <w:bottom w:val="nil"/>
              <w:right w:val="single" w:sz="4"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8"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B82913" w:rsidTr="00B82913">
        <w:tblPrEx>
          <w:jc w:val="left"/>
          <w:tblCellMar>
            <w:top w:w="0" w:type="dxa"/>
            <w:bottom w:w="0" w:type="dxa"/>
          </w:tblCellMar>
        </w:tblPrEx>
        <w:tc>
          <w:tcPr>
            <w:tcW w:w="1418" w:type="dxa"/>
            <w:gridSpan w:val="2"/>
            <w:tcBorders>
              <w:top w:val="nil"/>
              <w:left w:val="single" w:sz="8"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КМ8-61-1</w:t>
            </w:r>
          </w:p>
        </w:tc>
        <w:tc>
          <w:tcPr>
            <w:tcW w:w="3969"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Монтаж запобіжника</w:t>
            </w:r>
          </w:p>
        </w:tc>
        <w:tc>
          <w:tcPr>
            <w:tcW w:w="1134"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шт</w:t>
            </w:r>
            <w:proofErr w:type="spellEnd"/>
          </w:p>
        </w:tc>
        <w:tc>
          <w:tcPr>
            <w:tcW w:w="1134" w:type="dxa"/>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20</w:t>
            </w:r>
          </w:p>
        </w:tc>
        <w:tc>
          <w:tcPr>
            <w:tcW w:w="1304" w:type="dxa"/>
            <w:tcBorders>
              <w:top w:val="nil"/>
              <w:left w:val="single" w:sz="4" w:space="0" w:color="auto"/>
              <w:bottom w:val="nil"/>
              <w:right w:val="single" w:sz="4"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8"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B82913" w:rsidTr="00B82913">
        <w:tblPrEx>
          <w:jc w:val="left"/>
          <w:tblCellMar>
            <w:top w:w="0" w:type="dxa"/>
            <w:bottom w:w="0" w:type="dxa"/>
          </w:tblCellMar>
        </w:tblPrEx>
        <w:tc>
          <w:tcPr>
            <w:tcW w:w="1418" w:type="dxa"/>
            <w:gridSpan w:val="2"/>
            <w:tcBorders>
              <w:top w:val="nil"/>
              <w:left w:val="single" w:sz="8"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КБ21-14-1</w:t>
            </w:r>
          </w:p>
        </w:tc>
        <w:tc>
          <w:tcPr>
            <w:tcW w:w="3969"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Прокладання лотків</w:t>
            </w:r>
          </w:p>
        </w:tc>
        <w:tc>
          <w:tcPr>
            <w:tcW w:w="1134"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134" w:type="dxa"/>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50</w:t>
            </w:r>
          </w:p>
        </w:tc>
        <w:tc>
          <w:tcPr>
            <w:tcW w:w="1304" w:type="dxa"/>
            <w:tcBorders>
              <w:top w:val="nil"/>
              <w:left w:val="single" w:sz="4" w:space="0" w:color="auto"/>
              <w:bottom w:val="nil"/>
              <w:right w:val="single" w:sz="4"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8"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B82913" w:rsidTr="00B82913">
        <w:tblPrEx>
          <w:jc w:val="left"/>
          <w:tblCellMar>
            <w:top w:w="0" w:type="dxa"/>
            <w:bottom w:w="0" w:type="dxa"/>
          </w:tblCellMar>
        </w:tblPrEx>
        <w:tc>
          <w:tcPr>
            <w:tcW w:w="1418" w:type="dxa"/>
            <w:gridSpan w:val="2"/>
            <w:tcBorders>
              <w:top w:val="nil"/>
              <w:left w:val="single" w:sz="8"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КБ21-12-2</w:t>
            </w:r>
          </w:p>
        </w:tc>
        <w:tc>
          <w:tcPr>
            <w:tcW w:w="3969"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Прокладання коробів пластикових</w:t>
            </w:r>
          </w:p>
        </w:tc>
        <w:tc>
          <w:tcPr>
            <w:tcW w:w="1134"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134" w:type="dxa"/>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7</w:t>
            </w:r>
          </w:p>
        </w:tc>
        <w:tc>
          <w:tcPr>
            <w:tcW w:w="1304" w:type="dxa"/>
            <w:tcBorders>
              <w:top w:val="nil"/>
              <w:left w:val="single" w:sz="4" w:space="0" w:color="auto"/>
              <w:bottom w:val="nil"/>
              <w:right w:val="single" w:sz="4"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8"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B82913" w:rsidTr="00B82913">
        <w:tblPrEx>
          <w:jc w:val="left"/>
          <w:tblCellMar>
            <w:top w:w="0" w:type="dxa"/>
            <w:bottom w:w="0" w:type="dxa"/>
          </w:tblCellMar>
        </w:tblPrEx>
        <w:tc>
          <w:tcPr>
            <w:tcW w:w="1418" w:type="dxa"/>
            <w:gridSpan w:val="2"/>
            <w:tcBorders>
              <w:top w:val="nil"/>
              <w:left w:val="single" w:sz="8"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КМ8-410-2</w:t>
            </w:r>
          </w:p>
        </w:tc>
        <w:tc>
          <w:tcPr>
            <w:tcW w:w="3969"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Труба поліетиленова по основі підлоги,</w:t>
            </w:r>
          </w:p>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діаметр до 50 мм</w:t>
            </w:r>
          </w:p>
        </w:tc>
        <w:tc>
          <w:tcPr>
            <w:tcW w:w="1134"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134" w:type="dxa"/>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42</w:t>
            </w:r>
          </w:p>
        </w:tc>
        <w:tc>
          <w:tcPr>
            <w:tcW w:w="1304" w:type="dxa"/>
            <w:tcBorders>
              <w:top w:val="nil"/>
              <w:left w:val="single" w:sz="4" w:space="0" w:color="auto"/>
              <w:bottom w:val="nil"/>
              <w:right w:val="single" w:sz="4"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8"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B82913" w:rsidTr="00B82913">
        <w:tblPrEx>
          <w:jc w:val="left"/>
          <w:tblCellMar>
            <w:top w:w="0" w:type="dxa"/>
            <w:bottom w:w="0" w:type="dxa"/>
          </w:tblCellMar>
        </w:tblPrEx>
        <w:tc>
          <w:tcPr>
            <w:tcW w:w="1418" w:type="dxa"/>
            <w:gridSpan w:val="2"/>
            <w:tcBorders>
              <w:top w:val="nil"/>
              <w:left w:val="single" w:sz="8"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КМ8-148-1</w:t>
            </w:r>
          </w:p>
        </w:tc>
        <w:tc>
          <w:tcPr>
            <w:tcW w:w="3969"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Кабель до 35 кВ у прокладених трубах,</w:t>
            </w:r>
          </w:p>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блоках і коробах, маса 1 м до 1 кг</w:t>
            </w:r>
          </w:p>
        </w:tc>
        <w:tc>
          <w:tcPr>
            <w:tcW w:w="1134"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134" w:type="dxa"/>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420</w:t>
            </w:r>
          </w:p>
        </w:tc>
        <w:tc>
          <w:tcPr>
            <w:tcW w:w="1304" w:type="dxa"/>
            <w:tcBorders>
              <w:top w:val="nil"/>
              <w:left w:val="single" w:sz="4" w:space="0" w:color="auto"/>
              <w:bottom w:val="nil"/>
              <w:right w:val="single" w:sz="4"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8"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B82913" w:rsidTr="00B82913">
        <w:tblPrEx>
          <w:jc w:val="left"/>
          <w:tblCellMar>
            <w:top w:w="0" w:type="dxa"/>
            <w:bottom w:w="0" w:type="dxa"/>
          </w:tblCellMar>
        </w:tblPrEx>
        <w:tc>
          <w:tcPr>
            <w:tcW w:w="1418" w:type="dxa"/>
            <w:gridSpan w:val="2"/>
            <w:tcBorders>
              <w:top w:val="nil"/>
              <w:left w:val="single" w:sz="8"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КБ21-15-1</w:t>
            </w:r>
          </w:p>
        </w:tc>
        <w:tc>
          <w:tcPr>
            <w:tcW w:w="3969"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Прокладання ізольованих проводів</w:t>
            </w:r>
          </w:p>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перерізом до 6 мм2 у лотках</w:t>
            </w:r>
          </w:p>
        </w:tc>
        <w:tc>
          <w:tcPr>
            <w:tcW w:w="1134"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134" w:type="dxa"/>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386</w:t>
            </w:r>
          </w:p>
        </w:tc>
        <w:tc>
          <w:tcPr>
            <w:tcW w:w="1304" w:type="dxa"/>
            <w:tcBorders>
              <w:top w:val="nil"/>
              <w:left w:val="single" w:sz="4" w:space="0" w:color="auto"/>
              <w:bottom w:val="nil"/>
              <w:right w:val="single" w:sz="4"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8"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B82913" w:rsidTr="00B82913">
        <w:tblPrEx>
          <w:jc w:val="left"/>
          <w:tblCellMar>
            <w:top w:w="0" w:type="dxa"/>
            <w:bottom w:w="0" w:type="dxa"/>
          </w:tblCellMar>
        </w:tblPrEx>
        <w:tc>
          <w:tcPr>
            <w:tcW w:w="1418" w:type="dxa"/>
            <w:gridSpan w:val="2"/>
            <w:tcBorders>
              <w:top w:val="nil"/>
              <w:left w:val="single" w:sz="8"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КБ21-13-1</w:t>
            </w:r>
          </w:p>
        </w:tc>
        <w:tc>
          <w:tcPr>
            <w:tcW w:w="3969"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Прокладання ізольованих проводів</w:t>
            </w:r>
          </w:p>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перерізом до 6 мм2 у коробах</w:t>
            </w:r>
          </w:p>
        </w:tc>
        <w:tc>
          <w:tcPr>
            <w:tcW w:w="1134"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134" w:type="dxa"/>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70</w:t>
            </w:r>
          </w:p>
        </w:tc>
        <w:tc>
          <w:tcPr>
            <w:tcW w:w="1304" w:type="dxa"/>
            <w:tcBorders>
              <w:top w:val="nil"/>
              <w:left w:val="single" w:sz="4" w:space="0" w:color="auto"/>
              <w:bottom w:val="nil"/>
              <w:right w:val="single" w:sz="4"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8"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B82913" w:rsidTr="00B82913">
        <w:tblPrEx>
          <w:jc w:val="left"/>
          <w:tblCellMar>
            <w:top w:w="0" w:type="dxa"/>
            <w:bottom w:w="0" w:type="dxa"/>
          </w:tblCellMar>
        </w:tblPrEx>
        <w:tc>
          <w:tcPr>
            <w:tcW w:w="1418" w:type="dxa"/>
            <w:gridSpan w:val="2"/>
            <w:tcBorders>
              <w:top w:val="nil"/>
              <w:left w:val="single" w:sz="8"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КМ8-147-1</w:t>
            </w:r>
          </w:p>
        </w:tc>
        <w:tc>
          <w:tcPr>
            <w:tcW w:w="3969"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Кабель до 35 кВ, що прокладається по</w:t>
            </w:r>
          </w:p>
          <w:p w:rsidR="00B82913" w:rsidRDefault="00B82913" w:rsidP="006B29E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установлених конструкціях і лотках з</w:t>
            </w:r>
          </w:p>
          <w:p w:rsidR="00B82913" w:rsidRDefault="00B82913" w:rsidP="006B29E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кріпленням на поворотах і в кінці траси,</w:t>
            </w:r>
          </w:p>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маса 1 м до 1 кг</w:t>
            </w:r>
          </w:p>
        </w:tc>
        <w:tc>
          <w:tcPr>
            <w:tcW w:w="1134"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134" w:type="dxa"/>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8</w:t>
            </w:r>
          </w:p>
        </w:tc>
        <w:tc>
          <w:tcPr>
            <w:tcW w:w="1304" w:type="dxa"/>
            <w:tcBorders>
              <w:top w:val="nil"/>
              <w:left w:val="single" w:sz="4" w:space="0" w:color="auto"/>
              <w:bottom w:val="nil"/>
              <w:right w:val="single" w:sz="4"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8"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B82913" w:rsidTr="00B82913">
        <w:tblPrEx>
          <w:jc w:val="left"/>
          <w:tblCellMar>
            <w:top w:w="0" w:type="dxa"/>
            <w:bottom w:w="0" w:type="dxa"/>
          </w:tblCellMar>
        </w:tblPrEx>
        <w:tc>
          <w:tcPr>
            <w:tcW w:w="1418" w:type="dxa"/>
            <w:gridSpan w:val="2"/>
            <w:tcBorders>
              <w:top w:val="nil"/>
              <w:left w:val="single" w:sz="8"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КМ8-121-1</w:t>
            </w:r>
          </w:p>
        </w:tc>
        <w:tc>
          <w:tcPr>
            <w:tcW w:w="3969"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Монтаж сонячних панелей</w:t>
            </w:r>
          </w:p>
        </w:tc>
        <w:tc>
          <w:tcPr>
            <w:tcW w:w="1134"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шт</w:t>
            </w:r>
            <w:proofErr w:type="spellEnd"/>
          </w:p>
        </w:tc>
        <w:tc>
          <w:tcPr>
            <w:tcW w:w="1134" w:type="dxa"/>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69</w:t>
            </w:r>
          </w:p>
        </w:tc>
        <w:tc>
          <w:tcPr>
            <w:tcW w:w="1304" w:type="dxa"/>
            <w:tcBorders>
              <w:top w:val="nil"/>
              <w:left w:val="single" w:sz="4" w:space="0" w:color="auto"/>
              <w:bottom w:val="nil"/>
              <w:right w:val="single" w:sz="4"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8"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B82913" w:rsidTr="00B82913">
        <w:tblPrEx>
          <w:jc w:val="left"/>
          <w:tblCellMar>
            <w:top w:w="0" w:type="dxa"/>
            <w:bottom w:w="0" w:type="dxa"/>
          </w:tblCellMar>
        </w:tblPrEx>
        <w:tc>
          <w:tcPr>
            <w:tcW w:w="1418" w:type="dxa"/>
            <w:gridSpan w:val="2"/>
            <w:tcBorders>
              <w:top w:val="nil"/>
              <w:left w:val="single" w:sz="8"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КМ8-101-1</w:t>
            </w:r>
          </w:p>
        </w:tc>
        <w:tc>
          <w:tcPr>
            <w:tcW w:w="3969"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Монтаж перетворювача масою до 0,15 т</w:t>
            </w:r>
          </w:p>
        </w:tc>
        <w:tc>
          <w:tcPr>
            <w:tcW w:w="1134"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шафа</w:t>
            </w:r>
          </w:p>
        </w:tc>
        <w:tc>
          <w:tcPr>
            <w:tcW w:w="1134" w:type="dxa"/>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c>
          <w:tcPr>
            <w:tcW w:w="1304" w:type="dxa"/>
            <w:tcBorders>
              <w:top w:val="nil"/>
              <w:left w:val="single" w:sz="4" w:space="0" w:color="auto"/>
              <w:bottom w:val="nil"/>
              <w:right w:val="single" w:sz="4"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8"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B82913" w:rsidTr="00B82913">
        <w:tblPrEx>
          <w:jc w:val="left"/>
          <w:tblCellMar>
            <w:top w:w="0" w:type="dxa"/>
            <w:bottom w:w="0" w:type="dxa"/>
          </w:tblCellMar>
        </w:tblPrEx>
        <w:tc>
          <w:tcPr>
            <w:tcW w:w="1418" w:type="dxa"/>
            <w:gridSpan w:val="2"/>
            <w:tcBorders>
              <w:top w:val="nil"/>
              <w:left w:val="single" w:sz="8"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КМ8-80-4</w:t>
            </w:r>
          </w:p>
        </w:tc>
        <w:tc>
          <w:tcPr>
            <w:tcW w:w="3969"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Монтаж блок-контакторів</w:t>
            </w:r>
          </w:p>
        </w:tc>
        <w:tc>
          <w:tcPr>
            <w:tcW w:w="1134"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шт</w:t>
            </w:r>
            <w:proofErr w:type="spellEnd"/>
          </w:p>
        </w:tc>
        <w:tc>
          <w:tcPr>
            <w:tcW w:w="1134" w:type="dxa"/>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w:t>
            </w:r>
          </w:p>
        </w:tc>
        <w:tc>
          <w:tcPr>
            <w:tcW w:w="1304" w:type="dxa"/>
            <w:tcBorders>
              <w:top w:val="nil"/>
              <w:left w:val="single" w:sz="4" w:space="0" w:color="auto"/>
              <w:bottom w:val="nil"/>
              <w:right w:val="single" w:sz="4"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8"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B82913" w:rsidTr="00B82913">
        <w:tblPrEx>
          <w:jc w:val="left"/>
          <w:tblCellMar>
            <w:top w:w="0" w:type="dxa"/>
            <w:bottom w:w="0" w:type="dxa"/>
          </w:tblCellMar>
        </w:tblPrEx>
        <w:tc>
          <w:tcPr>
            <w:tcW w:w="1418" w:type="dxa"/>
            <w:gridSpan w:val="2"/>
            <w:tcBorders>
              <w:top w:val="nil"/>
              <w:left w:val="single" w:sz="8"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КМ8-125-3</w:t>
            </w:r>
          </w:p>
        </w:tc>
        <w:tc>
          <w:tcPr>
            <w:tcW w:w="3969"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Акумулятор лужний одноелементний,</w:t>
            </w:r>
          </w:p>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ємкість 45 </w:t>
            </w:r>
            <w:proofErr w:type="spellStart"/>
            <w:r>
              <w:rPr>
                <w:rFonts w:ascii="Arial" w:hAnsi="Arial" w:cs="Arial"/>
                <w:spacing w:val="-5"/>
                <w:sz w:val="20"/>
                <w:szCs w:val="20"/>
              </w:rPr>
              <w:t>А.год</w:t>
            </w:r>
            <w:proofErr w:type="spellEnd"/>
          </w:p>
        </w:tc>
        <w:tc>
          <w:tcPr>
            <w:tcW w:w="1134"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шт</w:t>
            </w:r>
            <w:proofErr w:type="spellEnd"/>
          </w:p>
        </w:tc>
        <w:tc>
          <w:tcPr>
            <w:tcW w:w="1134" w:type="dxa"/>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8</w:t>
            </w:r>
          </w:p>
        </w:tc>
        <w:tc>
          <w:tcPr>
            <w:tcW w:w="1304" w:type="dxa"/>
            <w:tcBorders>
              <w:top w:val="nil"/>
              <w:left w:val="single" w:sz="4" w:space="0" w:color="auto"/>
              <w:bottom w:val="nil"/>
              <w:right w:val="single" w:sz="4"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8"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B82913" w:rsidTr="00B82913">
        <w:tblPrEx>
          <w:jc w:val="left"/>
          <w:tblCellMar>
            <w:top w:w="0" w:type="dxa"/>
            <w:bottom w:w="0" w:type="dxa"/>
          </w:tblCellMar>
        </w:tblPrEx>
        <w:tc>
          <w:tcPr>
            <w:tcW w:w="1418" w:type="dxa"/>
            <w:gridSpan w:val="2"/>
            <w:tcBorders>
              <w:top w:val="nil"/>
              <w:left w:val="single" w:sz="8"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КБ1-164-2</w:t>
            </w:r>
          </w:p>
        </w:tc>
        <w:tc>
          <w:tcPr>
            <w:tcW w:w="3969"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Розробка ґрунту вручну в траншеях</w:t>
            </w:r>
          </w:p>
          <w:p w:rsidR="00B82913" w:rsidRDefault="00B82913" w:rsidP="006B29E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глибиною до 2 м без кріплень з укосами,</w:t>
            </w:r>
          </w:p>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група ґрунтів 2</w:t>
            </w:r>
          </w:p>
        </w:tc>
        <w:tc>
          <w:tcPr>
            <w:tcW w:w="1134"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134" w:type="dxa"/>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3,675</w:t>
            </w:r>
          </w:p>
        </w:tc>
        <w:tc>
          <w:tcPr>
            <w:tcW w:w="1304" w:type="dxa"/>
            <w:tcBorders>
              <w:top w:val="nil"/>
              <w:left w:val="single" w:sz="4" w:space="0" w:color="auto"/>
              <w:bottom w:val="nil"/>
              <w:right w:val="single" w:sz="4"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8"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B82913" w:rsidTr="00B82913">
        <w:tblPrEx>
          <w:jc w:val="left"/>
          <w:tblCellMar>
            <w:top w:w="0" w:type="dxa"/>
            <w:bottom w:w="0" w:type="dxa"/>
          </w:tblCellMar>
        </w:tblPrEx>
        <w:tc>
          <w:tcPr>
            <w:tcW w:w="1418" w:type="dxa"/>
            <w:gridSpan w:val="2"/>
            <w:tcBorders>
              <w:top w:val="nil"/>
              <w:left w:val="single" w:sz="8"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КБ1-166-1</w:t>
            </w:r>
          </w:p>
        </w:tc>
        <w:tc>
          <w:tcPr>
            <w:tcW w:w="3969"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Засипка вручну траншей, пазух</w:t>
            </w:r>
          </w:p>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котлованів і ям, група ґрунтів 1</w:t>
            </w:r>
          </w:p>
        </w:tc>
        <w:tc>
          <w:tcPr>
            <w:tcW w:w="1134"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134" w:type="dxa"/>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3,675</w:t>
            </w:r>
          </w:p>
        </w:tc>
        <w:tc>
          <w:tcPr>
            <w:tcW w:w="1304" w:type="dxa"/>
            <w:tcBorders>
              <w:top w:val="nil"/>
              <w:left w:val="single" w:sz="4" w:space="0" w:color="auto"/>
              <w:bottom w:val="nil"/>
              <w:right w:val="single" w:sz="4"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8"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B82913" w:rsidTr="00B82913">
        <w:tblPrEx>
          <w:jc w:val="left"/>
          <w:tblCellMar>
            <w:top w:w="0" w:type="dxa"/>
            <w:bottom w:w="0" w:type="dxa"/>
          </w:tblCellMar>
        </w:tblPrEx>
        <w:tc>
          <w:tcPr>
            <w:tcW w:w="1418" w:type="dxa"/>
            <w:gridSpan w:val="2"/>
            <w:tcBorders>
              <w:top w:val="nil"/>
              <w:left w:val="single" w:sz="8"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КМ8-472-2</w:t>
            </w:r>
          </w:p>
        </w:tc>
        <w:tc>
          <w:tcPr>
            <w:tcW w:w="3969"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Заземлювач горизонтальний у траншеї зі</w:t>
            </w:r>
          </w:p>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сталі штабової, переріз 160 мм2</w:t>
            </w:r>
          </w:p>
        </w:tc>
        <w:tc>
          <w:tcPr>
            <w:tcW w:w="1134"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134" w:type="dxa"/>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10,5</w:t>
            </w:r>
          </w:p>
        </w:tc>
        <w:tc>
          <w:tcPr>
            <w:tcW w:w="1304" w:type="dxa"/>
            <w:tcBorders>
              <w:top w:val="nil"/>
              <w:left w:val="single" w:sz="4" w:space="0" w:color="auto"/>
              <w:bottom w:val="nil"/>
              <w:right w:val="single" w:sz="4"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8"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B82913" w:rsidTr="00B82913">
        <w:tblPrEx>
          <w:jc w:val="left"/>
          <w:tblCellMar>
            <w:top w:w="0" w:type="dxa"/>
            <w:bottom w:w="0" w:type="dxa"/>
          </w:tblCellMar>
        </w:tblPrEx>
        <w:tc>
          <w:tcPr>
            <w:tcW w:w="1418" w:type="dxa"/>
            <w:gridSpan w:val="2"/>
            <w:tcBorders>
              <w:top w:val="nil"/>
              <w:left w:val="single" w:sz="8"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КМ8-471-1</w:t>
            </w:r>
          </w:p>
        </w:tc>
        <w:tc>
          <w:tcPr>
            <w:tcW w:w="3969"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Заземлювач вертикальний з кутової сталі</w:t>
            </w:r>
          </w:p>
          <w:p w:rsidR="00B82913" w:rsidRDefault="00B82913" w:rsidP="006B29E3">
            <w:pPr>
              <w:keepLines/>
              <w:autoSpaceDE w:val="0"/>
              <w:autoSpaceDN w:val="0"/>
              <w:spacing w:after="0" w:line="240" w:lineRule="auto"/>
              <w:rPr>
                <w:rFonts w:ascii="Arial" w:hAnsi="Arial" w:cs="Arial"/>
                <w:sz w:val="20"/>
                <w:szCs w:val="20"/>
              </w:rPr>
            </w:pPr>
            <w:r>
              <w:rPr>
                <w:rFonts w:ascii="Arial" w:hAnsi="Arial" w:cs="Arial"/>
                <w:spacing w:val="-5"/>
                <w:sz w:val="20"/>
                <w:szCs w:val="20"/>
              </w:rPr>
              <w:t>розміром 50х50х5 мм</w:t>
            </w:r>
          </w:p>
        </w:tc>
        <w:tc>
          <w:tcPr>
            <w:tcW w:w="1134" w:type="dxa"/>
            <w:gridSpan w:val="2"/>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шт</w:t>
            </w:r>
            <w:proofErr w:type="spellEnd"/>
          </w:p>
        </w:tc>
        <w:tc>
          <w:tcPr>
            <w:tcW w:w="1134" w:type="dxa"/>
            <w:tcBorders>
              <w:top w:val="nil"/>
              <w:left w:val="single" w:sz="4" w:space="0" w:color="auto"/>
              <w:bottom w:val="nil"/>
              <w:right w:val="single" w:sz="4" w:space="0" w:color="auto"/>
            </w:tcBorders>
          </w:tcPr>
          <w:p w:rsidR="00B82913" w:rsidRDefault="00B82913" w:rsidP="006B29E3">
            <w:pPr>
              <w:keepLines/>
              <w:autoSpaceDE w:val="0"/>
              <w:autoSpaceDN w:val="0"/>
              <w:spacing w:after="0" w:line="240" w:lineRule="auto"/>
              <w:jc w:val="right"/>
              <w:rPr>
                <w:rFonts w:ascii="Arial" w:hAnsi="Arial" w:cs="Arial"/>
                <w:sz w:val="20"/>
                <w:szCs w:val="20"/>
              </w:rPr>
            </w:pPr>
            <w:r>
              <w:rPr>
                <w:rFonts w:ascii="Arial" w:hAnsi="Arial" w:cs="Arial"/>
                <w:spacing w:val="-5"/>
                <w:sz w:val="20"/>
                <w:szCs w:val="20"/>
              </w:rPr>
              <w:t>6</w:t>
            </w:r>
          </w:p>
        </w:tc>
        <w:tc>
          <w:tcPr>
            <w:tcW w:w="1304" w:type="dxa"/>
            <w:tcBorders>
              <w:top w:val="nil"/>
              <w:left w:val="single" w:sz="4" w:space="0" w:color="auto"/>
              <w:bottom w:val="nil"/>
              <w:right w:val="single" w:sz="4"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8" w:space="0" w:color="auto"/>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B82913" w:rsidTr="00B82913">
        <w:tblPrEx>
          <w:jc w:val="left"/>
          <w:tblCellMar>
            <w:top w:w="0" w:type="dxa"/>
            <w:bottom w:w="0" w:type="dxa"/>
          </w:tblCellMar>
        </w:tblPrEx>
        <w:tc>
          <w:tcPr>
            <w:tcW w:w="1418" w:type="dxa"/>
            <w:gridSpan w:val="2"/>
            <w:tcBorders>
              <w:top w:val="single" w:sz="8" w:space="0" w:color="auto"/>
              <w:left w:val="nil"/>
              <w:bottom w:val="nil"/>
              <w:right w:val="nil"/>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3969" w:type="dxa"/>
            <w:gridSpan w:val="2"/>
            <w:tcBorders>
              <w:top w:val="single" w:sz="8" w:space="0" w:color="auto"/>
              <w:left w:val="nil"/>
              <w:bottom w:val="nil"/>
              <w:right w:val="nil"/>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134" w:type="dxa"/>
            <w:gridSpan w:val="2"/>
            <w:tcBorders>
              <w:top w:val="single" w:sz="8" w:space="0" w:color="auto"/>
              <w:left w:val="nil"/>
              <w:bottom w:val="nil"/>
              <w:right w:val="nil"/>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134" w:type="dxa"/>
            <w:tcBorders>
              <w:top w:val="single" w:sz="8" w:space="0" w:color="auto"/>
              <w:left w:val="nil"/>
              <w:bottom w:val="nil"/>
              <w:right w:val="nil"/>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304" w:type="dxa"/>
            <w:tcBorders>
              <w:top w:val="single" w:sz="8" w:space="0" w:color="auto"/>
              <w:left w:val="nil"/>
              <w:bottom w:val="nil"/>
              <w:right w:val="nil"/>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3"/>
            <w:tcBorders>
              <w:top w:val="single" w:sz="8" w:space="0" w:color="auto"/>
              <w:left w:val="nil"/>
              <w:bottom w:val="nil"/>
              <w:right w:val="nil"/>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B82913" w:rsidTr="00B82913">
        <w:tblPrEx>
          <w:jc w:val="left"/>
          <w:tblCellMar>
            <w:top w:w="0" w:type="dxa"/>
            <w:bottom w:w="0" w:type="dxa"/>
          </w:tblCellMar>
        </w:tblPrEx>
        <w:tc>
          <w:tcPr>
            <w:tcW w:w="4840" w:type="dxa"/>
            <w:gridSpan w:val="3"/>
            <w:tcBorders>
              <w:top w:val="nil"/>
              <w:left w:val="nil"/>
              <w:bottom w:val="nil"/>
              <w:right w:val="nil"/>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537" w:type="dxa"/>
            <w:gridSpan w:val="8"/>
            <w:tcBorders>
              <w:top w:val="nil"/>
              <w:left w:val="nil"/>
              <w:bottom w:val="nil"/>
              <w:right w:val="nil"/>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B82913" w:rsidTr="00B82913">
        <w:tblPrEx>
          <w:jc w:val="left"/>
          <w:tblCellMar>
            <w:top w:w="0" w:type="dxa"/>
            <w:bottom w:w="0" w:type="dxa"/>
          </w:tblCellMar>
        </w:tblPrEx>
        <w:tc>
          <w:tcPr>
            <w:tcW w:w="4840" w:type="dxa"/>
            <w:gridSpan w:val="3"/>
            <w:tcBorders>
              <w:top w:val="nil"/>
              <w:left w:val="nil"/>
              <w:bottom w:val="nil"/>
              <w:right w:val="nil"/>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537" w:type="dxa"/>
            <w:gridSpan w:val="8"/>
            <w:tcBorders>
              <w:top w:val="nil"/>
              <w:left w:val="nil"/>
              <w:bottom w:val="nil"/>
              <w:right w:val="nil"/>
            </w:tcBorders>
          </w:tcPr>
          <w:p w:rsidR="00B82913" w:rsidRDefault="00B82913" w:rsidP="006B29E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061C6E" w:rsidRPr="000A0956" w:rsidTr="00B82913">
        <w:tblPrEx>
          <w:jc w:val="left"/>
          <w:tblCellMar>
            <w:top w:w="0" w:type="dxa"/>
            <w:bottom w:w="0" w:type="dxa"/>
          </w:tblCellMar>
        </w:tblPrEx>
        <w:trPr>
          <w:gridAfter w:val="2"/>
          <w:wAfter w:w="171" w:type="dxa"/>
        </w:trPr>
        <w:tc>
          <w:tcPr>
            <w:tcW w:w="10206" w:type="dxa"/>
            <w:gridSpan w:val="9"/>
            <w:tcBorders>
              <w:top w:val="nil"/>
              <w:left w:val="nil"/>
              <w:bottom w:val="nil"/>
              <w:right w:val="nil"/>
            </w:tcBorders>
          </w:tcPr>
          <w:p w:rsidR="00061C6E" w:rsidRPr="00BB4449" w:rsidRDefault="00061C6E" w:rsidP="006B29E3">
            <w:pPr>
              <w:keepLines/>
              <w:autoSpaceDE w:val="0"/>
              <w:autoSpaceDN w:val="0"/>
              <w:rPr>
                <w:rFonts w:ascii="Arial" w:hAnsi="Arial" w:cs="Arial"/>
                <w:color w:val="000000" w:themeColor="text1"/>
                <w:sz w:val="20"/>
                <w:szCs w:val="20"/>
                <w:u w:val="single"/>
              </w:rPr>
            </w:pPr>
          </w:p>
        </w:tc>
      </w:tr>
    </w:tbl>
    <w:p w:rsidR="00061C6E" w:rsidRPr="005C7453" w:rsidRDefault="00061C6E" w:rsidP="00061C6E">
      <w:pPr>
        <w:pStyle w:val="a6"/>
        <w:numPr>
          <w:ilvl w:val="0"/>
          <w:numId w:val="2"/>
        </w:numPr>
        <w:tabs>
          <w:tab w:val="left" w:pos="567"/>
        </w:tabs>
        <w:ind w:right="91"/>
        <w:rPr>
          <w:rFonts w:eastAsia="SimSun"/>
          <w:b/>
          <w:bCs/>
          <w:lang w:val="uk-UA"/>
        </w:rPr>
      </w:pPr>
      <w:r w:rsidRPr="005C7453">
        <w:rPr>
          <w:rFonts w:eastAsia="SimSun"/>
          <w:b/>
          <w:lang w:val="uk-UA"/>
        </w:rPr>
        <w:t>В</w:t>
      </w:r>
      <w:r w:rsidRPr="005C7453">
        <w:rPr>
          <w:rFonts w:eastAsia="SimSun"/>
          <w:b/>
          <w:bCs/>
          <w:lang w:val="uk-UA"/>
        </w:rPr>
        <w:t>имоги до розрахунку договірної ціни (кошторису)</w:t>
      </w:r>
    </w:p>
    <w:p w:rsidR="00061C6E" w:rsidRPr="00642430" w:rsidRDefault="00061C6E" w:rsidP="00061C6E">
      <w:pPr>
        <w:widowControl w:val="0"/>
        <w:tabs>
          <w:tab w:val="left" w:pos="284"/>
          <w:tab w:val="left" w:pos="345"/>
        </w:tabs>
        <w:ind w:right="91" w:firstLine="567"/>
        <w:jc w:val="both"/>
        <w:rPr>
          <w:rFonts w:eastAsia="SimSun"/>
        </w:rPr>
      </w:pPr>
      <w:r w:rsidRPr="00642430">
        <w:rPr>
          <w:rFonts w:eastAsia="SimSun"/>
        </w:rPr>
        <w:t xml:space="preserve">При розрахунку вартості Договірної ціни Учасник повинен керуватися «Настановою з визначення вартості будівництва» (зі змінами), затвердженою наказом </w:t>
      </w:r>
      <w:proofErr w:type="spellStart"/>
      <w:r w:rsidRPr="00642430">
        <w:rPr>
          <w:rFonts w:eastAsia="SimSun"/>
        </w:rPr>
        <w:t>Мінрегіонбуду</w:t>
      </w:r>
      <w:proofErr w:type="spellEnd"/>
      <w:r w:rsidRPr="00642430">
        <w:rPr>
          <w:rFonts w:eastAsia="SimSun"/>
        </w:rPr>
        <w:t xml:space="preserve"> № 281 від 01.11.2021 зареєстрованому у Міністерстві юстиції від 11.11.2016 за № 1469/29599 за діючими кошторисними нормами згідно з листом </w:t>
      </w:r>
      <w:proofErr w:type="spellStart"/>
      <w:r w:rsidRPr="00642430">
        <w:rPr>
          <w:rFonts w:eastAsia="SimSun"/>
        </w:rPr>
        <w:t>Мінрегіону</w:t>
      </w:r>
      <w:proofErr w:type="spellEnd"/>
      <w:r w:rsidRPr="00642430">
        <w:rPr>
          <w:rFonts w:eastAsia="SimSun"/>
        </w:rPr>
        <w:t xml:space="preserve"> "Про єдині умовні позначки при посиланні на кошторисні норми України" №7/15.1/13568-22 від 12.12.2022р, де змінені умовні позначки для кошторисних норм України.</w:t>
      </w:r>
    </w:p>
    <w:p w:rsidR="00061C6E" w:rsidRPr="00642430" w:rsidRDefault="00061C6E" w:rsidP="00061C6E">
      <w:pPr>
        <w:widowControl w:val="0"/>
        <w:tabs>
          <w:tab w:val="left" w:pos="284"/>
          <w:tab w:val="left" w:pos="345"/>
        </w:tabs>
        <w:ind w:right="91" w:firstLine="567"/>
        <w:jc w:val="both"/>
        <w:rPr>
          <w:rFonts w:eastAsia="SimSun"/>
        </w:rPr>
      </w:pPr>
      <w:r w:rsidRPr="00642430">
        <w:rPr>
          <w:rFonts w:eastAsia="SimSun"/>
        </w:rPr>
        <w:t>Роботи з реконструкції повинні бути виконанні з дотриманням технологічних процесів будівництва, відповідати вимогам будівельних норм, правилам  та стандартам встановленим для виконання такого виду робіт, матеріальні ресурси, що використовуються для їх виконання, повинні відповідати нормативно-правовим актам і нормативним документам у галузі будівництва, проектній документації та умовам Договору, з метою забезпечення надійності, міцності, стійкості і довговічності конструкцій, монтажу технологічного та інженерного обладнання/матеріалів, про що у складі тендерної пропозиції учасники надають гарантійний лист.</w:t>
      </w:r>
    </w:p>
    <w:p w:rsidR="00061C6E" w:rsidRPr="00642430" w:rsidRDefault="00061C6E" w:rsidP="00061C6E">
      <w:pPr>
        <w:widowControl w:val="0"/>
        <w:tabs>
          <w:tab w:val="left" w:pos="284"/>
          <w:tab w:val="left" w:pos="345"/>
        </w:tabs>
        <w:ind w:right="91" w:firstLine="567"/>
        <w:jc w:val="both"/>
        <w:rPr>
          <w:rFonts w:eastAsia="SimSun"/>
        </w:rPr>
      </w:pPr>
      <w:r w:rsidRPr="00642430">
        <w:rPr>
          <w:rFonts w:eastAsia="SimSun"/>
        </w:rPr>
        <w:t xml:space="preserve">Учасники процедури закупівлі повинні надати у складі пропозицій інформацію та документи, які підтверджують відповідність пропозиції Учасника технічним, якісним, кількісним та іншим вимогам до предмета закупівлі, установленим замовником. Інформація про відповідність запропонованого предмету закупівлю технічному завданню повинна бути підтверджена  наступними документами, які учасника повинні надати у складі своєї тендерної пропозиції: договірна ціна (Додаток 30 до Настанови) до неї; пояснювальна записка; локальні кошториси; підсумкову відомість ресурсів; відомість ресурсів до локальних кошторисів; загальновиробничі витрати на будову; аналіз ринку цін на основні матеріали, розподіл матеріалів 60/40, розрахунок податку на додану вартість. Надати підтверджуючі розрахунки на  складові прямих витрат та інші витрати: загальновиробничі,  адміністративні, заробітну плату, прибуток, інфляційні витрати, з урахуванням показників, визначених ресурсними нормами, розрахунково-аналітичним, економічним та іншими методами відповідно до Постанови №1512, Настанови, якщо інше не встановлено тендерною документацією. </w:t>
      </w:r>
    </w:p>
    <w:p w:rsidR="00061C6E" w:rsidRPr="00642430" w:rsidRDefault="00061C6E" w:rsidP="00061C6E">
      <w:pPr>
        <w:widowControl w:val="0"/>
        <w:tabs>
          <w:tab w:val="left" w:pos="284"/>
          <w:tab w:val="left" w:pos="345"/>
        </w:tabs>
        <w:ind w:right="91" w:firstLine="567"/>
        <w:jc w:val="both"/>
        <w:rPr>
          <w:rFonts w:eastAsia="SimSun"/>
        </w:rPr>
      </w:pPr>
      <w:r w:rsidRPr="00642430">
        <w:rPr>
          <w:rFonts w:eastAsia="SimSun"/>
        </w:rPr>
        <w:t>Звіт з аналізу цін виконується відповідно до вимог кошторисних норм України «Настанова щодо порядку проведення аналізу цін на матеріальні ресурси».</w:t>
      </w:r>
    </w:p>
    <w:p w:rsidR="00061C6E" w:rsidRPr="00642430" w:rsidRDefault="00061C6E" w:rsidP="00061C6E">
      <w:pPr>
        <w:widowControl w:val="0"/>
        <w:tabs>
          <w:tab w:val="left" w:pos="284"/>
          <w:tab w:val="left" w:pos="345"/>
        </w:tabs>
        <w:ind w:right="91" w:firstLine="567"/>
        <w:jc w:val="both"/>
        <w:rPr>
          <w:rFonts w:eastAsia="SimSun"/>
        </w:rPr>
      </w:pPr>
      <w:r w:rsidRPr="00642430">
        <w:rPr>
          <w:rFonts w:eastAsia="SimSun"/>
        </w:rPr>
        <w:t>Також слід врахувати умови  підпункт 2) пункту 1 Постанови Кабінету Міністрів України від 19.11.2025 року №1512 "Деякі особливості визначення вартості будівництва в умовах воєнного стану" щодо створення звіту аналізу цін на матеріальні ресурси з дати початку функціонування бази даних цін та надати посилання на звіт аналізу цін на матеріальні ресурси в Єдиній державній електронній системи у сфері будівництва та його реєстраційний номер.</w:t>
      </w:r>
    </w:p>
    <w:p w:rsidR="00061C6E" w:rsidRPr="00642430" w:rsidRDefault="00061C6E" w:rsidP="00061C6E">
      <w:pPr>
        <w:ind w:firstLine="284"/>
        <w:jc w:val="both"/>
        <w:rPr>
          <w:rFonts w:eastAsia="SimSun"/>
        </w:rPr>
      </w:pPr>
      <w:r w:rsidRPr="00642430">
        <w:rPr>
          <w:rFonts w:eastAsia="SimSun"/>
        </w:rPr>
        <w:t>Ціна тендерної пропозиції (договірна ціна) учасника повинна бути розрахована відповідно до Постанови Кабінету Міністрів України від 19 листопада 2025р. №1512 (далі Постанова № 1512), Кошторисних норм України «Настанова з визначення вартості будівництва», затверджених наказом Міністерства розвитку громад та територій України № 281 від 01.11.2021 «Про затвердження кошторисних норм України у будівництві» (далі Настанова), відповідно до технічного завдання (Додаток 2 до тендерної документації). Договірна ціна має бути складена відповідно до Постанови № 1512, Настанови та технічного завдання.</w:t>
      </w:r>
    </w:p>
    <w:p w:rsidR="00061C6E" w:rsidRPr="00E31F0A" w:rsidRDefault="00061C6E" w:rsidP="00061C6E">
      <w:pPr>
        <w:ind w:firstLine="284"/>
        <w:jc w:val="both"/>
        <w:rPr>
          <w:rFonts w:eastAsia="SimSun"/>
        </w:rPr>
      </w:pPr>
      <w:r w:rsidRPr="00E31F0A">
        <w:rPr>
          <w:rFonts w:eastAsia="SimSun"/>
        </w:rPr>
        <w:lastRenderedPageBreak/>
        <w:t xml:space="preserve">Розрахунок договірної ціни із пояснювальною запискою (відповідно до Постанови КМУ від 19 листопада 2025 р. № 1512 «Деякі особливості визначення вартості будівництва в умовах воєнного стану», граничні рівні показників становлять: </w:t>
      </w:r>
    </w:p>
    <w:p w:rsidR="00061C6E" w:rsidRPr="00E31F0A" w:rsidRDefault="00061C6E" w:rsidP="00061C6E">
      <w:pPr>
        <w:numPr>
          <w:ilvl w:val="0"/>
          <w:numId w:val="1"/>
        </w:numPr>
        <w:tabs>
          <w:tab w:val="left" w:pos="709"/>
        </w:tabs>
        <w:suppressAutoHyphens/>
        <w:spacing w:after="0" w:line="240" w:lineRule="auto"/>
        <w:ind w:left="0" w:right="28" w:firstLine="284"/>
        <w:jc w:val="both"/>
        <w:rPr>
          <w:rFonts w:eastAsia="SimSun"/>
        </w:rPr>
      </w:pPr>
      <w:r w:rsidRPr="00E31F0A">
        <w:rPr>
          <w:rFonts w:eastAsia="SimSun"/>
        </w:rPr>
        <w:t xml:space="preserve">загальновиробничі витрати встановлюються на рівні не більше 10 відсотків суми прямих витрат, </w:t>
      </w:r>
    </w:p>
    <w:p w:rsidR="00061C6E" w:rsidRPr="00E31F0A" w:rsidRDefault="00061C6E" w:rsidP="00061C6E">
      <w:pPr>
        <w:numPr>
          <w:ilvl w:val="0"/>
          <w:numId w:val="1"/>
        </w:numPr>
        <w:tabs>
          <w:tab w:val="left" w:pos="709"/>
        </w:tabs>
        <w:suppressAutoHyphens/>
        <w:spacing w:after="0" w:line="240" w:lineRule="auto"/>
        <w:ind w:left="0" w:right="28" w:firstLine="284"/>
        <w:jc w:val="both"/>
        <w:rPr>
          <w:rFonts w:eastAsia="SimSun"/>
        </w:rPr>
      </w:pPr>
      <w:r w:rsidRPr="00E31F0A">
        <w:rPr>
          <w:rFonts w:eastAsia="SimSun"/>
        </w:rPr>
        <w:t xml:space="preserve">адміністративні витрати - на рівні не більше 3 </w:t>
      </w:r>
      <w:r>
        <w:rPr>
          <w:rFonts w:eastAsia="SimSun"/>
        </w:rPr>
        <w:t>%</w:t>
      </w:r>
      <w:r w:rsidRPr="00E31F0A">
        <w:rPr>
          <w:rFonts w:eastAsia="SimSun"/>
        </w:rPr>
        <w:t xml:space="preserve"> суми прямих витрат, </w:t>
      </w:r>
    </w:p>
    <w:p w:rsidR="00061C6E" w:rsidRPr="00E31F0A" w:rsidRDefault="00061C6E" w:rsidP="00061C6E">
      <w:pPr>
        <w:numPr>
          <w:ilvl w:val="0"/>
          <w:numId w:val="1"/>
        </w:numPr>
        <w:tabs>
          <w:tab w:val="left" w:pos="709"/>
        </w:tabs>
        <w:suppressAutoHyphens/>
        <w:spacing w:after="0" w:line="240" w:lineRule="auto"/>
        <w:ind w:left="0" w:right="28" w:firstLine="284"/>
        <w:jc w:val="both"/>
        <w:rPr>
          <w:rFonts w:eastAsia="SimSun"/>
        </w:rPr>
      </w:pPr>
      <w:r w:rsidRPr="00E31F0A">
        <w:rPr>
          <w:rFonts w:eastAsia="SimSun"/>
        </w:rPr>
        <w:t>кошторисний прибуток - на рівні не більше 15</w:t>
      </w:r>
      <w:r>
        <w:rPr>
          <w:rFonts w:eastAsia="SimSun"/>
        </w:rPr>
        <w:t>%</w:t>
      </w:r>
      <w:r w:rsidRPr="00E31F0A">
        <w:rPr>
          <w:rFonts w:eastAsia="SimSun"/>
        </w:rPr>
        <w:t xml:space="preserve"> суми прямих витрат), </w:t>
      </w:r>
    </w:p>
    <w:p w:rsidR="00061C6E" w:rsidRDefault="00061C6E" w:rsidP="00061C6E">
      <w:pPr>
        <w:numPr>
          <w:ilvl w:val="0"/>
          <w:numId w:val="1"/>
        </w:numPr>
        <w:tabs>
          <w:tab w:val="left" w:pos="709"/>
        </w:tabs>
        <w:suppressAutoHyphens/>
        <w:spacing w:after="0" w:line="240" w:lineRule="auto"/>
        <w:ind w:left="0" w:right="28" w:firstLine="284"/>
        <w:jc w:val="both"/>
        <w:rPr>
          <w:rFonts w:eastAsia="SimSun"/>
        </w:rPr>
      </w:pPr>
      <w:r w:rsidRPr="00E31F0A">
        <w:rPr>
          <w:rFonts w:eastAsia="SimSun"/>
        </w:rPr>
        <w:t xml:space="preserve">кошти на покриття ризиків </w:t>
      </w:r>
      <w:r>
        <w:rPr>
          <w:rFonts w:eastAsia="SimSun"/>
        </w:rPr>
        <w:t>:</w:t>
      </w:r>
    </w:p>
    <w:p w:rsidR="00061C6E" w:rsidRPr="00C728E1" w:rsidRDefault="00061C6E" w:rsidP="00061C6E">
      <w:pPr>
        <w:pStyle w:val="a6"/>
        <w:tabs>
          <w:tab w:val="left" w:pos="870"/>
        </w:tabs>
        <w:jc w:val="both"/>
        <w:rPr>
          <w:b/>
          <w:lang w:val="uk-UA"/>
        </w:rPr>
      </w:pPr>
      <w:r w:rsidRPr="00C728E1">
        <w:rPr>
          <w:lang w:val="uk-UA"/>
        </w:rPr>
        <w:t xml:space="preserve">Відповідно до п. 5.31 Розділу </w:t>
      </w:r>
      <w:r w:rsidRPr="002744A6">
        <w:t>V</w:t>
      </w:r>
      <w:r w:rsidRPr="00C728E1">
        <w:rPr>
          <w:lang w:val="uk-UA"/>
        </w:rPr>
        <w:t xml:space="preserve"> Настанови № 281 у разі якщо затвердженою проектною документацією передбачені кошти на покриття ризиків, замовник може враховувати їх в очікуваній вартості та встановлювати вимоги щодо обов’язковості їх передбачення у складі договірної ціни. Затвердженою проектною документацією Замовника передбачені  кошти на покриття ризиків, відтак замовник врахував їх до очікуваній вартості предмета закупівлі, відповідно Замовник</w:t>
      </w:r>
      <w:r w:rsidRPr="00C728E1">
        <w:rPr>
          <w:b/>
          <w:lang w:val="uk-UA"/>
        </w:rPr>
        <w:t xml:space="preserve"> </w:t>
      </w:r>
      <w:r w:rsidRPr="00C728E1">
        <w:rPr>
          <w:lang w:val="uk-UA"/>
        </w:rPr>
        <w:t xml:space="preserve">встановлює вимогу до Учасника щодо обов’язковості їх передбачення у складі своєї договірної ціни </w:t>
      </w:r>
    </w:p>
    <w:p w:rsidR="00061C6E" w:rsidRPr="002744A6" w:rsidRDefault="00061C6E" w:rsidP="00061C6E">
      <w:pPr>
        <w:pStyle w:val="a3"/>
        <w:widowControl w:val="0"/>
        <w:spacing w:before="0" w:beforeAutospacing="0" w:after="0" w:afterAutospacing="0"/>
        <w:ind w:left="720" w:right="113"/>
        <w:jc w:val="both"/>
      </w:pPr>
      <w:r w:rsidRPr="002744A6">
        <w:t xml:space="preserve">У ціні пропозиції учасника процедури закупівлі (договірній ціні) кожен учасник процедури закупівлі фіксує однакову суму коштів чи розмір відсотка на покриття ризиків у розмірі, вказаному замовником у тендерній документації. Ця сума коштів відображається в подальшому в договірній ціні. Порядок використання таких коштів має бути передбачений у </w:t>
      </w:r>
      <w:proofErr w:type="spellStart"/>
      <w:r w:rsidRPr="002744A6">
        <w:t>проєкті</w:t>
      </w:r>
      <w:proofErr w:type="spellEnd"/>
      <w:r w:rsidRPr="002744A6">
        <w:t xml:space="preserve"> договору про закупівлю.</w:t>
      </w:r>
    </w:p>
    <w:p w:rsidR="00061C6E" w:rsidRPr="002744A6" w:rsidRDefault="00061C6E" w:rsidP="00061C6E">
      <w:pPr>
        <w:pStyle w:val="a3"/>
        <w:widowControl w:val="0"/>
        <w:spacing w:before="0" w:beforeAutospacing="0" w:after="0" w:afterAutospacing="0"/>
        <w:ind w:left="720" w:right="113"/>
        <w:jc w:val="both"/>
      </w:pPr>
      <w:r w:rsidRPr="002744A6">
        <w:t>Замовником в очікуваній вартості враховано кошти на покриття ризиків у розмірі</w:t>
      </w:r>
      <w:r>
        <w:t xml:space="preserve">, що </w:t>
      </w:r>
      <w:r w:rsidRPr="002744A6">
        <w:t xml:space="preserve">складає </w:t>
      </w:r>
      <w:r>
        <w:t>2</w:t>
      </w:r>
      <w:r w:rsidRPr="002744A6">
        <w:t xml:space="preserve"> % від загальної вартості будівельних робіт і устаткування, меблів та інвентарю</w:t>
      </w:r>
      <w:r>
        <w:t>.</w:t>
      </w:r>
    </w:p>
    <w:p w:rsidR="00061C6E" w:rsidRPr="002744A6" w:rsidRDefault="00061C6E" w:rsidP="00061C6E">
      <w:pPr>
        <w:pStyle w:val="a3"/>
        <w:widowControl w:val="0"/>
        <w:spacing w:before="0" w:beforeAutospacing="0" w:after="0" w:afterAutospacing="0"/>
        <w:ind w:left="720" w:right="113"/>
        <w:jc w:val="both"/>
      </w:pPr>
      <w:r w:rsidRPr="002744A6">
        <w:t>Враховуючи зазначене, у складі договірної ціни учасник повинен передбачити кошти на покриття ризиків у сумі</w:t>
      </w:r>
      <w:r>
        <w:t xml:space="preserve"> не більше 2</w:t>
      </w:r>
      <w:r w:rsidRPr="002744A6">
        <w:t xml:space="preserve"> % від загальної вартості будівельних робіт і устаткування, меблів та інвентарю згідно його кошторисних розрахунків.</w:t>
      </w:r>
    </w:p>
    <w:p w:rsidR="00061C6E" w:rsidRDefault="00061C6E" w:rsidP="00061C6E">
      <w:pPr>
        <w:tabs>
          <w:tab w:val="left" w:pos="709"/>
        </w:tabs>
        <w:suppressAutoHyphens/>
        <w:ind w:left="284" w:right="28"/>
        <w:jc w:val="both"/>
        <w:rPr>
          <w:rFonts w:eastAsia="SimSun"/>
        </w:rPr>
      </w:pPr>
    </w:p>
    <w:p w:rsidR="00061C6E" w:rsidRPr="000A0956" w:rsidRDefault="00061C6E" w:rsidP="00061C6E">
      <w:pPr>
        <w:jc w:val="both"/>
        <w:rPr>
          <w:b/>
          <w:bCs/>
        </w:rPr>
      </w:pPr>
      <w:r>
        <w:rPr>
          <w:b/>
          <w:bCs/>
        </w:rPr>
        <w:tab/>
      </w:r>
      <w:r w:rsidRPr="000A0956">
        <w:rPr>
          <w:b/>
          <w:bCs/>
        </w:rPr>
        <w:t xml:space="preserve">2. </w:t>
      </w:r>
      <w:r>
        <w:rPr>
          <w:b/>
          <w:bCs/>
        </w:rPr>
        <w:t>Вимоги д</w:t>
      </w:r>
      <w:r w:rsidRPr="000A0956">
        <w:rPr>
          <w:b/>
          <w:bCs/>
        </w:rPr>
        <w:t>ля підтвердження відповідності тендерної пропозиції учасника</w:t>
      </w:r>
      <w:r>
        <w:rPr>
          <w:b/>
          <w:bCs/>
        </w:rPr>
        <w:t xml:space="preserve"> </w:t>
      </w:r>
      <w:r w:rsidRPr="000A0956">
        <w:rPr>
          <w:b/>
          <w:bCs/>
        </w:rPr>
        <w:t>технічним, якісним, кількісним та іншим вимогам до предмета закупівлі</w:t>
      </w:r>
      <w:r>
        <w:rPr>
          <w:b/>
          <w:bCs/>
        </w:rPr>
        <w:t xml:space="preserve">, визначені у розділі 2 Додатку 1 до тендерної документації. </w:t>
      </w:r>
    </w:p>
    <w:p w:rsidR="00061C6E" w:rsidRDefault="00061C6E" w:rsidP="00061C6E">
      <w:pPr>
        <w:tabs>
          <w:tab w:val="left" w:pos="709"/>
        </w:tabs>
        <w:suppressAutoHyphens/>
        <w:ind w:left="284" w:right="28"/>
        <w:jc w:val="both"/>
        <w:rPr>
          <w:rFonts w:eastAsia="SimSun"/>
        </w:rPr>
      </w:pPr>
    </w:p>
    <w:p w:rsidR="00061C6E" w:rsidRDefault="00061C6E" w:rsidP="00061C6E">
      <w:pPr>
        <w:pStyle w:val="a3"/>
        <w:shd w:val="clear" w:color="auto" w:fill="F8F8F8"/>
        <w:spacing w:before="0" w:beforeAutospacing="0" w:after="0" w:afterAutospacing="0"/>
        <w:rPr>
          <w:b/>
          <w:sz w:val="28"/>
          <w:szCs w:val="28"/>
        </w:rPr>
      </w:pPr>
      <w:r w:rsidRPr="00A44297">
        <w:rPr>
          <w:b/>
          <w:sz w:val="28"/>
          <w:szCs w:val="28"/>
        </w:rPr>
        <w:t xml:space="preserve">Очікувана вартість закупівлі:  </w:t>
      </w:r>
      <w:r w:rsidRPr="00F53335">
        <w:rPr>
          <w:rFonts w:eastAsia="Calibri"/>
          <w:b/>
          <w:sz w:val="28"/>
          <w:szCs w:val="28"/>
          <w:lang w:eastAsia="en-US"/>
        </w:rPr>
        <w:t>–</w:t>
      </w:r>
      <w:r>
        <w:rPr>
          <w:rFonts w:eastAsia="Calibri"/>
          <w:b/>
          <w:sz w:val="28"/>
          <w:szCs w:val="28"/>
          <w:lang w:val="ru-RU" w:eastAsia="en-US"/>
        </w:rPr>
        <w:t xml:space="preserve">  </w:t>
      </w:r>
      <w:r w:rsidRPr="003B0A5D">
        <w:rPr>
          <w:b/>
          <w:color w:val="333333"/>
          <w:shd w:val="clear" w:color="auto" w:fill="F4F7FA"/>
        </w:rPr>
        <w:t>1</w:t>
      </w:r>
      <w:r>
        <w:rPr>
          <w:b/>
          <w:color w:val="333333"/>
          <w:shd w:val="clear" w:color="auto" w:fill="F4F7FA"/>
          <w:lang w:val="en-US"/>
        </w:rPr>
        <w:t> 948 460</w:t>
      </w:r>
      <w:r w:rsidRPr="003B0A5D">
        <w:rPr>
          <w:b/>
          <w:color w:val="333333"/>
          <w:shd w:val="clear" w:color="auto" w:fill="F4F7FA"/>
        </w:rPr>
        <w:t>,</w:t>
      </w:r>
      <w:r>
        <w:rPr>
          <w:b/>
          <w:color w:val="333333"/>
          <w:shd w:val="clear" w:color="auto" w:fill="F4F7FA"/>
          <w:lang w:val="en-US"/>
        </w:rPr>
        <w:t>00</w:t>
      </w:r>
      <w:r>
        <w:rPr>
          <w:rFonts w:ascii="Arial" w:hAnsi="Arial" w:cs="Arial"/>
          <w:color w:val="333333"/>
          <w:sz w:val="36"/>
          <w:szCs w:val="36"/>
          <w:shd w:val="clear" w:color="auto" w:fill="F4F7FA"/>
        </w:rPr>
        <w:t xml:space="preserve"> </w:t>
      </w:r>
      <w:r w:rsidRPr="00094586">
        <w:rPr>
          <w:rFonts w:eastAsia="Calibri"/>
          <w:sz w:val="28"/>
          <w:szCs w:val="28"/>
          <w:lang w:eastAsia="en-US"/>
        </w:rPr>
        <w:t xml:space="preserve"> </w:t>
      </w:r>
      <w:r w:rsidRPr="00F53335">
        <w:rPr>
          <w:rFonts w:eastAsia="Calibri"/>
          <w:b/>
          <w:sz w:val="28"/>
          <w:szCs w:val="28"/>
          <w:lang w:eastAsia="en-US"/>
        </w:rPr>
        <w:t xml:space="preserve">грн. </w:t>
      </w:r>
      <w:r w:rsidRPr="00F53335">
        <w:rPr>
          <w:b/>
          <w:sz w:val="28"/>
          <w:szCs w:val="28"/>
        </w:rPr>
        <w:t>(з ПДВ</w:t>
      </w:r>
      <w:r>
        <w:rPr>
          <w:b/>
          <w:sz w:val="28"/>
          <w:szCs w:val="28"/>
        </w:rPr>
        <w:t>).</w:t>
      </w:r>
    </w:p>
    <w:p w:rsidR="00061C6E" w:rsidRPr="00F53335" w:rsidRDefault="00061C6E" w:rsidP="00061C6E">
      <w:pPr>
        <w:pStyle w:val="a3"/>
        <w:shd w:val="clear" w:color="auto" w:fill="F8F8F8"/>
        <w:spacing w:before="0" w:beforeAutospacing="0" w:after="0" w:afterAutospacing="0"/>
        <w:rPr>
          <w:b/>
          <w:sz w:val="28"/>
          <w:szCs w:val="28"/>
        </w:rPr>
      </w:pPr>
    </w:p>
    <w:p w:rsidR="00061C6E" w:rsidRPr="00061C6E" w:rsidRDefault="00061C6E" w:rsidP="00061C6E">
      <w:pPr>
        <w:shd w:val="clear" w:color="auto" w:fill="FFFFFF"/>
        <w:spacing w:after="150" w:line="240" w:lineRule="auto"/>
        <w:ind w:firstLine="708"/>
        <w:jc w:val="both"/>
        <w:textAlignment w:val="baseline"/>
        <w:rPr>
          <w:rFonts w:ascii="Times New Roman" w:hAnsi="Times New Roman" w:cs="Times New Roman"/>
          <w:color w:val="000000"/>
          <w:sz w:val="28"/>
          <w:szCs w:val="28"/>
          <w:lang w:val="ru-RU"/>
        </w:rPr>
      </w:pPr>
      <w:r w:rsidRPr="00704373">
        <w:rPr>
          <w:rFonts w:ascii="Times New Roman" w:hAnsi="Times New Roman" w:cs="Times New Roman"/>
          <w:color w:val="000000"/>
          <w:sz w:val="28"/>
          <w:szCs w:val="28"/>
        </w:rPr>
        <w:t xml:space="preserve">         Розрахунок очікуваної вартості предмета закупівлі здійснено з урахуванням  </w:t>
      </w:r>
      <w:r w:rsidRPr="00704373">
        <w:rPr>
          <w:rFonts w:ascii="Times New Roman" w:hAnsi="Times New Roman" w:cs="Times New Roman"/>
          <w:color w:val="000000"/>
          <w:spacing w:val="-5"/>
          <w:sz w:val="28"/>
          <w:szCs w:val="28"/>
        </w:rPr>
        <w:t xml:space="preserve">ДБН Ф.2.2-3-2014 </w:t>
      </w:r>
      <w:r w:rsidRPr="00704373">
        <w:rPr>
          <w:rFonts w:ascii="Times New Roman" w:hAnsi="Times New Roman" w:cs="Times New Roman"/>
          <w:spacing w:val="-5"/>
          <w:sz w:val="28"/>
          <w:szCs w:val="28"/>
        </w:rPr>
        <w:t xml:space="preserve">«Склад та зміст проектної документації на будівництво», </w:t>
      </w:r>
      <w:r w:rsidRPr="00704373">
        <w:rPr>
          <w:rFonts w:ascii="Times New Roman" w:hAnsi="Times New Roman" w:cs="Times New Roman"/>
          <w:bCs/>
          <w:sz w:val="28"/>
          <w:szCs w:val="28"/>
        </w:rPr>
        <w:t>положеннями кошторисних норм України «Настанови з визначення вартості будівництва», затверджених наказом Міністерства розвитку громад та територій України від 01 листопада 2021 року   № 281</w:t>
      </w:r>
      <w:r w:rsidRPr="00704373">
        <w:rPr>
          <w:rFonts w:ascii="Times New Roman" w:hAnsi="Times New Roman" w:cs="Times New Roman"/>
          <w:sz w:val="28"/>
          <w:szCs w:val="28"/>
          <w:shd w:val="clear" w:color="auto" w:fill="FFFFFF"/>
        </w:rPr>
        <w:t xml:space="preserve">, </w:t>
      </w:r>
      <w:r w:rsidRPr="00704373">
        <w:rPr>
          <w:rFonts w:ascii="Times New Roman" w:hAnsi="Times New Roman" w:cs="Times New Roman"/>
          <w:color w:val="000000"/>
          <w:sz w:val="28"/>
          <w:szCs w:val="28"/>
        </w:rPr>
        <w:t xml:space="preserve">відповідно до розробленої проектно-кошторисної документації за робочим  </w:t>
      </w:r>
      <w:r w:rsidRPr="00061C6E">
        <w:rPr>
          <w:rFonts w:ascii="Times New Roman" w:hAnsi="Times New Roman" w:cs="Times New Roman"/>
          <w:color w:val="000000"/>
          <w:sz w:val="28"/>
          <w:szCs w:val="28"/>
        </w:rPr>
        <w:t xml:space="preserve">проектом </w:t>
      </w:r>
      <w:r w:rsidRPr="00061C6E">
        <w:rPr>
          <w:rFonts w:ascii="Times New Roman" w:hAnsi="Times New Roman" w:cs="Times New Roman"/>
          <w:b/>
          <w:sz w:val="28"/>
          <w:szCs w:val="28"/>
          <w:shd w:val="clear" w:color="auto" w:fill="FFFFFF"/>
        </w:rPr>
        <w:t xml:space="preserve">Реконструкція системи електропостачання (монтаж дахової сонячної електростанції для власних потреб) філії опорного закладу Початкова школа Ліцею імені Героїв 68-го батальйону </w:t>
      </w:r>
      <w:proofErr w:type="spellStart"/>
      <w:r w:rsidRPr="00061C6E">
        <w:rPr>
          <w:rFonts w:ascii="Times New Roman" w:hAnsi="Times New Roman" w:cs="Times New Roman"/>
          <w:b/>
          <w:sz w:val="28"/>
          <w:szCs w:val="28"/>
          <w:shd w:val="clear" w:color="auto" w:fill="FFFFFF"/>
        </w:rPr>
        <w:t>Перечинської</w:t>
      </w:r>
      <w:proofErr w:type="spellEnd"/>
      <w:r w:rsidRPr="00061C6E">
        <w:rPr>
          <w:rFonts w:ascii="Times New Roman" w:hAnsi="Times New Roman" w:cs="Times New Roman"/>
          <w:b/>
          <w:sz w:val="28"/>
          <w:szCs w:val="28"/>
          <w:shd w:val="clear" w:color="auto" w:fill="FFFFFF"/>
        </w:rPr>
        <w:t xml:space="preserve"> міської ради по вул. </w:t>
      </w:r>
      <w:proofErr w:type="spellStart"/>
      <w:r w:rsidRPr="00061C6E">
        <w:rPr>
          <w:rFonts w:ascii="Times New Roman" w:hAnsi="Times New Roman" w:cs="Times New Roman"/>
          <w:b/>
          <w:sz w:val="28"/>
          <w:szCs w:val="28"/>
          <w:shd w:val="clear" w:color="auto" w:fill="FFFFFF"/>
        </w:rPr>
        <w:t>Ужанська</w:t>
      </w:r>
      <w:proofErr w:type="spellEnd"/>
      <w:r w:rsidRPr="00061C6E">
        <w:rPr>
          <w:rFonts w:ascii="Times New Roman" w:hAnsi="Times New Roman" w:cs="Times New Roman"/>
          <w:b/>
          <w:sz w:val="28"/>
          <w:szCs w:val="28"/>
          <w:shd w:val="clear" w:color="auto" w:fill="FFFFFF"/>
        </w:rPr>
        <w:t xml:space="preserve">, 9 в м. </w:t>
      </w:r>
      <w:proofErr w:type="spellStart"/>
      <w:r w:rsidRPr="00061C6E">
        <w:rPr>
          <w:rFonts w:ascii="Times New Roman" w:hAnsi="Times New Roman" w:cs="Times New Roman"/>
          <w:b/>
          <w:sz w:val="28"/>
          <w:szCs w:val="28"/>
          <w:shd w:val="clear" w:color="auto" w:fill="FFFFFF"/>
        </w:rPr>
        <w:t>Перечин</w:t>
      </w:r>
      <w:proofErr w:type="spellEnd"/>
      <w:r w:rsidRPr="00061C6E">
        <w:rPr>
          <w:rFonts w:ascii="Times New Roman" w:hAnsi="Times New Roman" w:cs="Times New Roman"/>
          <w:b/>
          <w:sz w:val="28"/>
          <w:szCs w:val="28"/>
          <w:shd w:val="clear" w:color="auto" w:fill="FFFFFF"/>
        </w:rPr>
        <w:t>, Ужгородського району,</w:t>
      </w:r>
      <w:r w:rsidRPr="00061C6E">
        <w:rPr>
          <w:rStyle w:val="h-hidden"/>
          <w:rFonts w:ascii="Times New Roman" w:hAnsi="Times New Roman" w:cs="Times New Roman"/>
          <w:b/>
          <w:sz w:val="28"/>
          <w:szCs w:val="28"/>
          <w:bdr w:val="none" w:sz="0" w:space="0" w:color="auto" w:frame="1"/>
          <w:shd w:val="clear" w:color="auto" w:fill="FFFFFF"/>
        </w:rPr>
        <w:t xml:space="preserve"> Закарпатської області</w:t>
      </w:r>
      <w:r w:rsidRPr="00061C6E">
        <w:rPr>
          <w:rFonts w:ascii="Times New Roman" w:hAnsi="Times New Roman" w:cs="Times New Roman"/>
          <w:b/>
          <w:sz w:val="28"/>
          <w:szCs w:val="28"/>
          <w:lang w:eastAsia="ru-RU"/>
        </w:rPr>
        <w:t>»</w:t>
      </w:r>
      <w:r w:rsidRPr="00061C6E">
        <w:rPr>
          <w:rFonts w:ascii="Times New Roman" w:hAnsi="Times New Roman" w:cs="Times New Roman"/>
          <w:b/>
          <w:sz w:val="28"/>
          <w:szCs w:val="28"/>
          <w:lang w:val="ru-RU" w:eastAsia="ru-RU"/>
        </w:rPr>
        <w:t xml:space="preserve"> </w:t>
      </w:r>
      <w:r w:rsidRPr="00061C6E">
        <w:rPr>
          <w:rFonts w:ascii="Times New Roman" w:hAnsi="Times New Roman" w:cs="Times New Roman"/>
          <w:color w:val="000000"/>
          <w:sz w:val="28"/>
          <w:szCs w:val="28"/>
        </w:rPr>
        <w:t>та позитивного експертного звіту.</w:t>
      </w:r>
    </w:p>
    <w:p w:rsidR="00061C6E" w:rsidRDefault="00061C6E" w:rsidP="00061C6E">
      <w:pPr>
        <w:shd w:val="clear" w:color="auto" w:fill="FFFFFF"/>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Розмір бюджетного призначення на 2026 рік відповідає розрахунку видатків замовника на роботи з реконструкції </w:t>
      </w:r>
      <w:r>
        <w:rPr>
          <w:rFonts w:ascii="Times New Roman" w:hAnsi="Times New Roman" w:cs="Times New Roman"/>
          <w:color w:val="000000"/>
          <w:sz w:val="28"/>
          <w:szCs w:val="28"/>
          <w:lang w:val="en-US"/>
        </w:rPr>
        <w:t>c</w:t>
      </w:r>
      <w:proofErr w:type="spellStart"/>
      <w:r w:rsidRPr="00061C6E">
        <w:rPr>
          <w:rFonts w:ascii="Times New Roman" w:hAnsi="Times New Roman" w:cs="Times New Roman"/>
          <w:color w:val="000000"/>
          <w:sz w:val="28"/>
          <w:szCs w:val="28"/>
          <w:lang w:val="ru-RU"/>
        </w:rPr>
        <w:t>системи</w:t>
      </w:r>
      <w:proofErr w:type="spellEnd"/>
      <w:r w:rsidRPr="00061C6E">
        <w:rPr>
          <w:rFonts w:ascii="Times New Roman" w:hAnsi="Times New Roman" w:cs="Times New Roman"/>
          <w:color w:val="000000"/>
          <w:sz w:val="28"/>
          <w:szCs w:val="28"/>
          <w:lang w:val="ru-RU"/>
        </w:rPr>
        <w:t xml:space="preserve"> </w:t>
      </w:r>
      <w:proofErr w:type="spellStart"/>
      <w:r w:rsidRPr="00061C6E">
        <w:rPr>
          <w:rFonts w:ascii="Times New Roman" w:hAnsi="Times New Roman" w:cs="Times New Roman"/>
          <w:color w:val="000000"/>
          <w:sz w:val="28"/>
          <w:szCs w:val="28"/>
          <w:lang w:val="ru-RU"/>
        </w:rPr>
        <w:t>електропостачання</w:t>
      </w:r>
      <w:proofErr w:type="spellEnd"/>
      <w:r w:rsidRPr="00061C6E">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по данному </w:t>
      </w:r>
      <w:r>
        <w:rPr>
          <w:rFonts w:ascii="Times New Roman" w:hAnsi="Times New Roman" w:cs="Times New Roman"/>
          <w:color w:val="000000"/>
          <w:sz w:val="28"/>
          <w:szCs w:val="28"/>
        </w:rPr>
        <w:t xml:space="preserve">об’єкту.  </w:t>
      </w:r>
    </w:p>
    <w:p w:rsidR="00061C6E" w:rsidRDefault="00061C6E" w:rsidP="00061C6E">
      <w:pPr>
        <w:ind w:right="-1"/>
        <w:jc w:val="both"/>
        <w:rPr>
          <w:color w:val="000000"/>
        </w:rPr>
      </w:pPr>
    </w:p>
    <w:p w:rsidR="00BF7A56" w:rsidRDefault="00BF7A56"/>
    <w:sectPr w:rsidR="00BF7A56" w:rsidSect="00BF7A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A2AD1"/>
    <w:multiLevelType w:val="hybridMultilevel"/>
    <w:tmpl w:val="4A086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210E46"/>
    <w:multiLevelType w:val="hybridMultilevel"/>
    <w:tmpl w:val="AEF8E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061C6E"/>
    <w:rsid w:val="00061C6E"/>
    <w:rsid w:val="004715D7"/>
    <w:rsid w:val="00B82913"/>
    <w:rsid w:val="00BF7A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C6E"/>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Web),Обычный (веб) Знак Знак1,Обычный (Web) Знак Знак Знак Знак,Обычный (веб) Знак Знак Знак,Обычный (веб) Знак2 Знак Знак,Обычный (веб) Знак Знак1 Знак Знак,Знак17,Знак18 Знак,Знак17 Знак1"/>
    <w:basedOn w:val="a"/>
    <w:link w:val="1"/>
    <w:uiPriority w:val="99"/>
    <w:unhideWhenUsed/>
    <w:qFormat/>
    <w:rsid w:val="00061C6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61C6E"/>
    <w:rPr>
      <w:b/>
      <w:bCs/>
    </w:rPr>
  </w:style>
  <w:style w:type="character" w:styleId="a5">
    <w:name w:val="Hyperlink"/>
    <w:basedOn w:val="a0"/>
    <w:uiPriority w:val="99"/>
    <w:semiHidden/>
    <w:unhideWhenUsed/>
    <w:rsid w:val="00061C6E"/>
    <w:rPr>
      <w:color w:val="0000FF"/>
      <w:u w:val="single"/>
    </w:rPr>
  </w:style>
  <w:style w:type="character" w:customStyle="1" w:styleId="1">
    <w:name w:val="Обычный (веб) Знак1"/>
    <w:aliases w:val="Обычный (веб) Знак Знак,Обычный (Web) Знак"/>
    <w:link w:val="a3"/>
    <w:uiPriority w:val="99"/>
    <w:locked/>
    <w:rsid w:val="00061C6E"/>
    <w:rPr>
      <w:rFonts w:ascii="Times New Roman" w:eastAsia="Times New Roman" w:hAnsi="Times New Roman" w:cs="Times New Roman"/>
      <w:sz w:val="24"/>
      <w:szCs w:val="24"/>
      <w:lang w:val="uk-UA" w:eastAsia="uk-UA"/>
    </w:rPr>
  </w:style>
  <w:style w:type="character" w:customStyle="1" w:styleId="qaclassifiertype">
    <w:name w:val="qa_classifier_type"/>
    <w:basedOn w:val="a0"/>
    <w:rsid w:val="00061C6E"/>
  </w:style>
  <w:style w:type="character" w:customStyle="1" w:styleId="qaclassifierdk">
    <w:name w:val="qa_classifier_dk"/>
    <w:basedOn w:val="a0"/>
    <w:rsid w:val="00061C6E"/>
  </w:style>
  <w:style w:type="character" w:customStyle="1" w:styleId="h-hidden">
    <w:name w:val="h-hidden"/>
    <w:basedOn w:val="a0"/>
    <w:rsid w:val="00061C6E"/>
  </w:style>
  <w:style w:type="paragraph" w:styleId="a6">
    <w:name w:val="List Paragraph"/>
    <w:aliases w:val="Elenco Normale,Список уровня 2,название табл/рис,Chapter10,заголовок 1.1,1 Буллет,Number Bullets,Абзац списка2,List Paragraph,EBRD List,Bullet Number,Bullet 1,Use Case List Paragraph,lp1,List Paragraph1,lp11,List Paragraph11,AC List 01"/>
    <w:basedOn w:val="a"/>
    <w:link w:val="a7"/>
    <w:uiPriority w:val="34"/>
    <w:qFormat/>
    <w:rsid w:val="00061C6E"/>
    <w:pPr>
      <w:widowControl w:val="0"/>
      <w:autoSpaceDE w:val="0"/>
      <w:autoSpaceDN w:val="0"/>
      <w:adjustRightInd w:val="0"/>
      <w:spacing w:after="0" w:line="240" w:lineRule="auto"/>
      <w:ind w:left="720"/>
      <w:contextualSpacing/>
    </w:pPr>
    <w:rPr>
      <w:rFonts w:ascii="Times New Roman CYR" w:eastAsia="Times New Roman" w:hAnsi="Times New Roman CYR" w:cs="Times New Roman CYR"/>
      <w:sz w:val="24"/>
      <w:szCs w:val="24"/>
      <w:lang w:val="ru-RU" w:eastAsia="ru-RU"/>
    </w:rPr>
  </w:style>
  <w:style w:type="character" w:customStyle="1" w:styleId="a7">
    <w:name w:val="Абзац списка Знак"/>
    <w:aliases w:val="Elenco Normale Знак,Список уровня 2 Знак,название табл/рис Знак,Chapter10 Знак,заголовок 1.1 Знак,1 Буллет Знак,Number Bullets Знак,Абзац списка2 Знак,List Paragraph Знак,EBRD List Знак,Bullet Number Знак,Bullet 1 Знак,lp1 Знак"/>
    <w:link w:val="a6"/>
    <w:uiPriority w:val="34"/>
    <w:qFormat/>
    <w:locked/>
    <w:rsid w:val="00061C6E"/>
    <w:rPr>
      <w:rFonts w:ascii="Times New Roman CYR" w:eastAsia="Times New Roman" w:hAnsi="Times New Roman CYR" w:cs="Times New Roman CYR"/>
      <w:sz w:val="24"/>
      <w:szCs w:val="24"/>
      <w:lang w:eastAsia="ru-RU"/>
    </w:rPr>
  </w:style>
  <w:style w:type="character" w:customStyle="1" w:styleId="10">
    <w:name w:val="Обычный (веб) Знак Знак1 Знак"/>
    <w:aliases w:val="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Знак17 Знак"/>
    <w:uiPriority w:val="99"/>
    <w:rsid w:val="00061C6E"/>
    <w:rPr>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710-2016-%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2247</Words>
  <Characters>12810</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2026-07-14T07:50:00Z</dcterms:created>
  <dcterms:modified xsi:type="dcterms:W3CDTF">2026-07-14T07:50:00Z</dcterms:modified>
</cp:coreProperties>
</file>